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2" w:name="X249ac4785e8700472374bd609017b87acb069be"/>
    <w:p>
      <w:pPr>
        <w:pStyle w:val="Heading1"/>
      </w:pPr>
      <w:r>
        <w:t xml:space="preserve">Queensland Climate Change: Rainfall Patterns and Flood Risk</w:t>
      </w:r>
    </w:p>
    <w:bookmarkStart w:id="20" w:name="physical-climate-science-projections"/>
    <w:p>
      <w:pPr>
        <w:pStyle w:val="Heading2"/>
      </w:pPr>
      <w:r>
        <w:t xml:space="preserve">Physical Climate Science Projections</w:t>
      </w:r>
    </w:p>
    <w:p>
      <w:pPr>
        <w:pStyle w:val="FirstParagraph"/>
      </w:pPr>
      <w:r>
        <w:rPr>
          <w:i/>
          <w:iCs/>
        </w:rPr>
        <w:t xml:space="preserve">Compiled: 10 March 2026</w:t>
      </w:r>
    </w:p>
    <w:p>
      <w:r>
        <w:pict>
          <v:rect style="width:0;height:1.5pt" o:hralign="center" o:hrstd="t" o:hr="t"/>
        </w:pict>
      </w:r>
    </w:p>
    <w:bookmarkEnd w:id="20"/>
    <w:bookmarkStart w:id="21" w:name="executive-summary"/>
    <w:p>
      <w:pPr>
        <w:pStyle w:val="Heading2"/>
      </w:pPr>
      <w:r>
        <w:t xml:space="preserve">Executive Summary</w:t>
      </w:r>
    </w:p>
    <w:p>
      <w:pPr>
        <w:pStyle w:val="FirstParagraph"/>
      </w:pPr>
      <w:r>
        <w:t xml:space="preserve">Queensland faces a future of intensifying rainfall extremes superimposed on complex seasonal and regional trends. The scientific consensus, drawn from CSIRO/BoM State of the Climate 2024, CMIP6 model ensembles, IPCC AR6, and Queensland Government projections, points to a paradoxical but well-understood pattern:</w:t>
      </w:r>
      <w:r>
        <w:t xml:space="preserve"> </w:t>
      </w:r>
      <w:r>
        <w:rPr>
          <w:b/>
          <w:bCs/>
        </w:rPr>
        <w:t xml:space="preserve">fewer rain days on average, but significantly more intense rainfall when it does rain</w:t>
      </w:r>
      <w:r>
        <w:t xml:space="preserve">. This has profound implications for flood risk, infrastructure design, and water resource management.</w:t>
      </w:r>
    </w:p>
    <w:p>
      <w:pPr>
        <w:pStyle w:val="BodyText"/>
      </w:pPr>
      <w:r>
        <w:t xml:space="preserve">Key findings:</w:t>
      </w:r>
    </w:p>
    <w:p>
      <w:pPr>
        <w:pStyle w:val="Compact"/>
        <w:numPr>
          <w:ilvl w:val="0"/>
          <w:numId w:val="1001"/>
        </w:numPr>
      </w:pPr>
      <w:r>
        <w:rPr>
          <w:b/>
          <w:bCs/>
        </w:rPr>
        <w:t xml:space="preserve">Extreme short-duration rainfall</w:t>
      </w:r>
      <w:r>
        <w:t xml:space="preserve"> </w:t>
      </w:r>
      <w:r>
        <w:t xml:space="preserve">has already intensified by 10–20% across many Australian locations since the 1960s, and hourly extremes are projected to increase ~15% per degree of warming—well above the ~7% Clausius-Clapeyron thermodynamic baseline</w:t>
      </w:r>
    </w:p>
    <w:p>
      <w:pPr>
        <w:pStyle w:val="Compact"/>
        <w:numPr>
          <w:ilvl w:val="0"/>
          <w:numId w:val="1001"/>
        </w:numPr>
      </w:pPr>
      <w:r>
        <w:rPr>
          <w:b/>
          <w:bCs/>
        </w:rPr>
        <w:t xml:space="preserve">Coral Sea temperatures</w:t>
      </w:r>
      <w:r>
        <w:t xml:space="preserve"> </w:t>
      </w:r>
      <w:r>
        <w:t xml:space="preserve">are at 400-year highs, providing amplified moisture supply for Queensland rainfall systems</w:t>
      </w:r>
    </w:p>
    <w:p>
      <w:pPr>
        <w:pStyle w:val="Compact"/>
        <w:numPr>
          <w:ilvl w:val="0"/>
          <w:numId w:val="1001"/>
        </w:numPr>
      </w:pPr>
      <w:r>
        <w:rPr>
          <w:b/>
          <w:bCs/>
        </w:rPr>
        <w:t xml:space="preserve">The dry season</w:t>
      </w:r>
      <w:r>
        <w:t xml:space="preserve"> </w:t>
      </w:r>
      <w:r>
        <w:t xml:space="preserve">(May–October) is projected to become drier across Queensland, while wet season trends are uncertain but with greater variability</w:t>
      </w:r>
    </w:p>
    <w:p>
      <w:pPr>
        <w:pStyle w:val="Compact"/>
        <w:numPr>
          <w:ilvl w:val="0"/>
          <w:numId w:val="1001"/>
        </w:numPr>
      </w:pPr>
      <w:r>
        <w:rPr>
          <w:b/>
          <w:bCs/>
        </w:rPr>
        <w:t xml:space="preserve">Flood risk</w:t>
      </w:r>
      <w:r>
        <w:t xml:space="preserve"> </w:t>
      </w:r>
      <w:r>
        <w:t xml:space="preserve">is increasing in urban areas and small catchments; large river basin outcomes depend on competing effects of more intense bursts versus generally drier antecedent conditions</w:t>
      </w:r>
    </w:p>
    <w:p>
      <w:pPr>
        <w:pStyle w:val="Compact"/>
        <w:numPr>
          <w:ilvl w:val="0"/>
          <w:numId w:val="1001"/>
        </w:numPr>
      </w:pPr>
      <w:r>
        <w:rPr>
          <w:b/>
          <w:bCs/>
        </w:rPr>
        <w:t xml:space="preserve">ENSO-driven rainfall variability</w:t>
      </w:r>
      <w:r>
        <w:t xml:space="preserve"> </w:t>
      </w:r>
      <w:r>
        <w:t xml:space="preserve">is projected to amplify even without consensus on changes to ENSO intensity itself</w:t>
      </w:r>
    </w:p>
    <w:p>
      <w:pPr>
        <w:pStyle w:val="Compact"/>
        <w:numPr>
          <w:ilvl w:val="0"/>
          <w:numId w:val="1001"/>
        </w:numPr>
      </w:pPr>
      <w:r>
        <w:rPr>
          <w:b/>
          <w:bCs/>
        </w:rPr>
        <w:t xml:space="preserve">AMOC weakening</w:t>
      </w:r>
      <w:r>
        <w:t xml:space="preserve"> </w:t>
      </w:r>
      <w:r>
        <w:t xml:space="preserve">could shift Australia towards a persistent La Nina-like state, intensifying wet-season flooding in eastern Australia</w:t>
      </w:r>
    </w:p>
    <w:p>
      <w:r>
        <w:pict>
          <v:rect style="width:0;height:1.5pt" o:hralign="center" o:hrstd="t" o:hr="t"/>
        </w:pict>
      </w:r>
    </w:p>
    <w:bookmarkEnd w:id="21"/>
    <w:bookmarkStart w:id="26" w:name="csirobom-state-of-the-climate-2024"/>
    <w:p>
      <w:pPr>
        <w:pStyle w:val="Heading2"/>
      </w:pPr>
      <w:r>
        <w:t xml:space="preserve">1. CSIRO/BoM State of the Climate 2024</w:t>
      </w:r>
    </w:p>
    <w:p>
      <w:pPr>
        <w:pStyle w:val="FirstParagraph"/>
      </w:pPr>
      <w:r>
        <w:t xml:space="preserve">The</w:t>
      </w:r>
      <w:r>
        <w:t xml:space="preserve"> </w:t>
      </w:r>
      <w:hyperlink r:id="rId22">
        <w:r>
          <w:rPr>
            <w:rStyle w:val="Hyperlink"/>
          </w:rPr>
          <w:t xml:space="preserve">State of the Climate 2024</w:t>
        </w:r>
      </w:hyperlink>
      <w:r>
        <w:t xml:space="preserve"> </w:t>
      </w:r>
      <w:r>
        <w:t xml:space="preserve">report, the eighth biennial assessment by the Bureau of Meteorology and CSIRO, provides the most authoritative overview of observed and projected climate change for Australia.</w:t>
      </w:r>
    </w:p>
    <w:bookmarkStart w:id="24" w:name="observed-trends"/>
    <w:p>
      <w:pPr>
        <w:pStyle w:val="Heading3"/>
      </w:pPr>
      <w:r>
        <w:t xml:space="preserve">Observed Trends</w:t>
      </w:r>
    </w:p>
    <w:tbl>
      <w:tblPr>
        <w:tblStyle w:val="Table"/>
        <w:tblW w:type="pct" w:w="5000"/>
        <w:tblLayout w:type="fixed"/>
        <w:tblLook w:firstRow="1" w:lastRow="0" w:firstColumn="0" w:lastColumn="0" w:noHBand="0" w:noVBand="0" w:val="0020"/>
      </w:tblPr>
      <w:tblGrid>
        <w:gridCol w:w="2722"/>
        <w:gridCol w:w="3217"/>
        <w:gridCol w:w="1980"/>
      </w:tblGrid>
      <w:tr>
        <w:trPr>
          <w:tblHeader w:val="on"/>
        </w:trPr>
        <w:tc>
          <w:tcPr/>
          <w:p>
            <w:pPr>
              <w:pStyle w:val="Compact"/>
            </w:pPr>
            <w:r>
              <w:t xml:space="preserve">Indicator</w:t>
            </w:r>
          </w:p>
        </w:tc>
        <w:tc>
          <w:tcPr/>
          <w:p>
            <w:pPr>
              <w:pStyle w:val="Compact"/>
            </w:pPr>
            <w:r>
              <w:t xml:space="preserve">Observation</w:t>
            </w:r>
          </w:p>
        </w:tc>
        <w:tc>
          <w:tcPr/>
          <w:p>
            <w:pPr>
              <w:pStyle w:val="Compact"/>
            </w:pPr>
            <w:r>
              <w:t xml:space="preserve">Status</w:t>
            </w:r>
          </w:p>
        </w:tc>
      </w:tr>
      <w:tr>
        <w:tc>
          <w:tcPr/>
          <w:p>
            <w:pPr>
              <w:pStyle w:val="Compact"/>
            </w:pPr>
            <w:r>
              <w:t xml:space="preserve">National warming since 1910</w:t>
            </w:r>
          </w:p>
        </w:tc>
        <w:tc>
          <w:tcPr/>
          <w:p>
            <w:pPr>
              <w:pStyle w:val="Compact"/>
            </w:pPr>
            <w:r>
              <w:t xml:space="preserve">+1.51 +/- 0.23 degrees C</w:t>
            </w:r>
          </w:p>
        </w:tc>
        <w:tc>
          <w:tcPr/>
          <w:p>
            <w:pPr>
              <w:pStyle w:val="Compact"/>
            </w:pPr>
            <w:r>
              <w:rPr>
                <w:b/>
                <w:bCs/>
              </w:rPr>
              <w:t xml:space="preserve">Observed trend</w:t>
            </w:r>
          </w:p>
        </w:tc>
      </w:tr>
      <w:tr>
        <w:tc>
          <w:tcPr/>
          <w:p>
            <w:pPr>
              <w:pStyle w:val="Compact"/>
            </w:pPr>
            <w:r>
              <w:t xml:space="preserve">Queensland warming since 1910</w:t>
            </w:r>
          </w:p>
        </w:tc>
        <w:tc>
          <w:tcPr/>
          <w:p>
            <w:pPr>
              <w:pStyle w:val="Compact"/>
            </w:pPr>
            <w:r>
              <w:t xml:space="preserve">+1.5 degrees C</w:t>
            </w:r>
          </w:p>
        </w:tc>
        <w:tc>
          <w:tcPr/>
          <w:p>
            <w:pPr>
              <w:pStyle w:val="Compact"/>
            </w:pPr>
            <w:r>
              <w:rPr>
                <w:b/>
                <w:bCs/>
              </w:rPr>
              <w:t xml:space="preserve">Observed trend</w:t>
            </w:r>
          </w:p>
        </w:tc>
      </w:tr>
      <w:tr>
        <w:tc>
          <w:tcPr/>
          <w:p>
            <w:pPr>
              <w:pStyle w:val="Compact"/>
            </w:pPr>
            <w:r>
              <w:t xml:space="preserve">Hot days (&gt;35 degrees C) frequency</w:t>
            </w:r>
          </w:p>
        </w:tc>
        <w:tc>
          <w:tcPr/>
          <w:p>
            <w:pPr>
              <w:pStyle w:val="Compact"/>
            </w:pPr>
            <w:r>
              <w:t xml:space="preserve">Sixfold increase since 1960–1989 baseline</w:t>
            </w:r>
          </w:p>
        </w:tc>
        <w:tc>
          <w:tcPr/>
          <w:p>
            <w:pPr>
              <w:pStyle w:val="Compact"/>
            </w:pPr>
            <w:r>
              <w:rPr>
                <w:b/>
                <w:bCs/>
              </w:rPr>
              <w:t xml:space="preserve">Observed trend</w:t>
            </w:r>
          </w:p>
        </w:tc>
      </w:tr>
      <w:tr>
        <w:tc>
          <w:tcPr/>
          <w:p>
            <w:pPr>
              <w:pStyle w:val="Compact"/>
            </w:pPr>
            <w:r>
              <w:t xml:space="preserve">Northern Australia wet season rainfall</w:t>
            </w:r>
          </w:p>
        </w:tc>
        <w:tc>
          <w:tcPr/>
          <w:p>
            <w:pPr>
              <w:pStyle w:val="Compact"/>
            </w:pPr>
            <w:r>
              <w:t xml:space="preserve">~20% increase since 1994</w:t>
            </w:r>
          </w:p>
        </w:tc>
        <w:tc>
          <w:tcPr/>
          <w:p>
            <w:pPr>
              <w:pStyle w:val="Compact"/>
            </w:pPr>
            <w:r>
              <w:rPr>
                <w:b/>
                <w:bCs/>
              </w:rPr>
              <w:t xml:space="preserve">Observed trend</w:t>
            </w:r>
          </w:p>
        </w:tc>
      </w:tr>
      <w:tr>
        <w:tc>
          <w:tcPr/>
          <w:p>
            <w:pPr>
              <w:pStyle w:val="Compact"/>
            </w:pPr>
            <w:r>
              <w:t xml:space="preserve">Southern/eastern cool-season rainfall</w:t>
            </w:r>
          </w:p>
        </w:tc>
        <w:tc>
          <w:tcPr/>
          <w:p>
            <w:pPr>
              <w:pStyle w:val="Compact"/>
            </w:pPr>
            <w:r>
              <w:t xml:space="preserve">Sustained decline (SEQ: -9% since 1994)</w:t>
            </w:r>
          </w:p>
        </w:tc>
        <w:tc>
          <w:tcPr/>
          <w:p>
            <w:pPr>
              <w:pStyle w:val="Compact"/>
            </w:pPr>
            <w:r>
              <w:rPr>
                <w:b/>
                <w:bCs/>
              </w:rPr>
              <w:t xml:space="preserve">Observed trend</w:t>
            </w:r>
          </w:p>
        </w:tc>
      </w:tr>
      <w:tr>
        <w:tc>
          <w:tcPr/>
          <w:p>
            <w:pPr>
              <w:pStyle w:val="Compact"/>
            </w:pPr>
            <w:r>
              <w:t xml:space="preserve">Short-duration extreme rainfall intensity</w:t>
            </w:r>
          </w:p>
        </w:tc>
        <w:tc>
          <w:tcPr/>
          <w:p>
            <w:pPr>
              <w:pStyle w:val="Compact"/>
            </w:pPr>
            <w:r>
              <w:t xml:space="preserve">+10% or more in some regions, largest increases in the north</w:t>
            </w:r>
          </w:p>
        </w:tc>
        <w:tc>
          <w:tcPr/>
          <w:p>
            <w:pPr>
              <w:pStyle w:val="Compact"/>
            </w:pPr>
            <w:r>
              <w:rPr>
                <w:b/>
                <w:bCs/>
              </w:rPr>
              <w:t xml:space="preserve">Observed trend</w:t>
            </w:r>
          </w:p>
        </w:tc>
      </w:tr>
    </w:tbl>
    <w:p>
      <w:pPr>
        <w:pStyle w:val="BodyText"/>
      </w:pPr>
      <w:r>
        <w:rPr>
          <w:b/>
          <w:bCs/>
        </w:rPr>
        <w:t xml:space="preserve">Key quote from the report</w:t>
      </w:r>
      <w:r>
        <w:t xml:space="preserve">:</w:t>
      </w:r>
      <w:r>
        <w:t xml:space="preserve"> </w:t>
      </w:r>
      <w:r>
        <w:t xml:space="preserve">“When heavy rainfall events occur, they are becoming more intense, with an increase of around 10 per cent or more in some regions”</w:t>
      </w:r>
      <w:r>
        <w:t xml:space="preserve"> </w:t>
      </w:r>
      <w:r>
        <w:t xml:space="preserve">(</w:t>
      </w:r>
      <w:hyperlink r:id="rId23">
        <w:r>
          <w:rPr>
            <w:rStyle w:val="Hyperlink"/>
          </w:rPr>
          <w:t xml:space="preserve">CSIRO, State of the Climate 2024</w:t>
        </w:r>
      </w:hyperlink>
      <w:r>
        <w:t xml:space="preserve">).</w:t>
      </w:r>
    </w:p>
    <w:bookmarkEnd w:id="24"/>
    <w:bookmarkStart w:id="25" w:name="projections"/>
    <w:p>
      <w:pPr>
        <w:pStyle w:val="Heading3"/>
      </w:pPr>
      <w:r>
        <w:t xml:space="preserve">Projections</w:t>
      </w:r>
    </w:p>
    <w:p>
      <w:pPr>
        <w:pStyle w:val="Compact"/>
        <w:numPr>
          <w:ilvl w:val="0"/>
          <w:numId w:val="1002"/>
        </w:numPr>
      </w:pPr>
      <w:r>
        <w:rPr>
          <w:b/>
          <w:bCs/>
        </w:rPr>
        <w:t xml:space="preserve">Cool-season rainfall</w:t>
      </w:r>
      <w:r>
        <w:t xml:space="preserve">: Continued decrease across many regions of southern and eastern Australia, leading to more time in drought (</w:t>
      </w:r>
      <w:r>
        <w:rPr>
          <w:b/>
          <w:bCs/>
        </w:rPr>
        <w:t xml:space="preserve">high confidence</w:t>
      </w:r>
      <w:r>
        <w:t xml:space="preserve">)</w:t>
      </w:r>
    </w:p>
    <w:p>
      <w:pPr>
        <w:pStyle w:val="Compact"/>
        <w:numPr>
          <w:ilvl w:val="0"/>
          <w:numId w:val="1002"/>
        </w:numPr>
      </w:pPr>
      <w:r>
        <w:rPr>
          <w:b/>
          <w:bCs/>
        </w:rPr>
        <w:t xml:space="preserve">Extreme rainfall</w:t>
      </w:r>
      <w:r>
        <w:t xml:space="preserve">: More intense short-duration heavy rainfall events projected even in regions where average rainfall decreases or stays the same (</w:t>
      </w:r>
      <w:r>
        <w:rPr>
          <w:b/>
          <w:bCs/>
        </w:rPr>
        <w:t xml:space="preserve">high confidence</w:t>
      </w:r>
      <w:r>
        <w:t xml:space="preserve">)</w:t>
      </w:r>
    </w:p>
    <w:p>
      <w:pPr>
        <w:pStyle w:val="Compact"/>
        <w:numPr>
          <w:ilvl w:val="0"/>
          <w:numId w:val="1002"/>
        </w:numPr>
      </w:pPr>
      <w:r>
        <w:rPr>
          <w:b/>
          <w:bCs/>
        </w:rPr>
        <w:t xml:space="preserve">Northern Australia</w:t>
      </w:r>
      <w:r>
        <w:t xml:space="preserve">: Seven of the ten wettest wet seasons have occurred since 1998</w:t>
      </w:r>
    </w:p>
    <w:p>
      <w:pPr>
        <w:pStyle w:val="Compact"/>
        <w:numPr>
          <w:ilvl w:val="0"/>
          <w:numId w:val="1002"/>
        </w:numPr>
      </w:pPr>
      <w:r>
        <w:rPr>
          <w:b/>
          <w:bCs/>
        </w:rPr>
        <w:t xml:space="preserve">Daily extremes</w:t>
      </w:r>
      <w:r>
        <w:t xml:space="preserve">: Projected to intensify by ~8% per degree of global warming on average</w:t>
      </w:r>
    </w:p>
    <w:p>
      <w:pPr>
        <w:pStyle w:val="Compact"/>
        <w:numPr>
          <w:ilvl w:val="0"/>
          <w:numId w:val="1002"/>
        </w:numPr>
      </w:pPr>
      <w:r>
        <w:rPr>
          <w:b/>
          <w:bCs/>
        </w:rPr>
        <w:t xml:space="preserve">Hourly extremes</w:t>
      </w:r>
      <w:r>
        <w:t xml:space="preserve">: Projected to intensify by ~15% per degree of warming—well above the 7% thermodynamic (Clausius-Clapeyron) rate</w:t>
      </w:r>
    </w:p>
    <w:p>
      <w:pPr>
        <w:pStyle w:val="FirstParagraph"/>
      </w:pPr>
      <w:r>
        <w:rPr>
          <w:b/>
          <w:bCs/>
        </w:rPr>
        <w:t xml:space="preserve">Source</w:t>
      </w:r>
      <w:r>
        <w:t xml:space="preserve">:</w:t>
      </w:r>
      <w:r>
        <w:t xml:space="preserve"> </w:t>
      </w:r>
      <w:hyperlink r:id="rId22">
        <w:r>
          <w:rPr>
            <w:rStyle w:val="Hyperlink"/>
          </w:rPr>
          <w:t xml:space="preserve">Bureau of Meteorology — State of the Climate 2024</w:t>
        </w:r>
      </w:hyperlink>
      <w:r>
        <w:t xml:space="preserve">;</w:t>
      </w:r>
      <w:r>
        <w:t xml:space="preserve"> </w:t>
      </w:r>
      <w:hyperlink r:id="rId23">
        <w:r>
          <w:rPr>
            <w:rStyle w:val="Hyperlink"/>
          </w:rPr>
          <w:t xml:space="preserve">CSIRO — Australia’s Changing Climate</w:t>
        </w:r>
      </w:hyperlink>
    </w:p>
    <w:p>
      <w:r>
        <w:pict>
          <v:rect style="width:0;height:1.5pt" o:hralign="center" o:hrstd="t" o:hr="t"/>
        </w:pict>
      </w:r>
    </w:p>
    <w:bookmarkEnd w:id="25"/>
    <w:bookmarkEnd w:id="26"/>
    <w:bookmarkStart w:id="33" w:name="Xe722ee191a44041800db037829d949c773021ec"/>
    <w:p>
      <w:pPr>
        <w:pStyle w:val="Heading2"/>
      </w:pPr>
      <w:r>
        <w:t xml:space="preserve">2. CMIP6 Climate Model Projections for Queensland</w:t>
      </w:r>
    </w:p>
    <w:p>
      <w:pPr>
        <w:pStyle w:val="FirstParagraph"/>
      </w:pPr>
      <w:r>
        <w:t xml:space="preserve">The</w:t>
      </w:r>
      <w:r>
        <w:t xml:space="preserve"> </w:t>
      </w:r>
      <w:hyperlink r:id="rId27">
        <w:r>
          <w:rPr>
            <w:rStyle w:val="Hyperlink"/>
          </w:rPr>
          <w:t xml:space="preserve">Queensland Future Climate Science Program</w:t>
        </w:r>
      </w:hyperlink>
      <w:r>
        <w:t xml:space="preserve"> </w:t>
      </w:r>
      <w:r>
        <w:t xml:space="preserve">has produced high-resolution downscaled projections from 45 Australia-wide simulations (15 per scenario) using CMIP6 global climate models.</w:t>
      </w:r>
    </w:p>
    <w:bookmarkStart w:id="28" w:name="ssp-scenarios-used"/>
    <w:p>
      <w:pPr>
        <w:pStyle w:val="Heading3"/>
      </w:pPr>
      <w:r>
        <w:t xml:space="preserve">SSP Scenarios Used</w:t>
      </w:r>
    </w:p>
    <w:tbl>
      <w:tblPr>
        <w:tblStyle w:val="Table"/>
        <w:tblW w:type="pct" w:w="5000"/>
        <w:tblLayout w:type="fixed"/>
        <w:tblLook w:firstRow="1" w:lastRow="0" w:firstColumn="0" w:lastColumn="0" w:noHBand="0" w:noVBand="0" w:val="0020"/>
      </w:tblPr>
      <w:tblGrid>
        <w:gridCol w:w="1760"/>
        <w:gridCol w:w="2288"/>
        <w:gridCol w:w="3872"/>
      </w:tblGrid>
      <w:tr>
        <w:trPr>
          <w:tblHeader w:val="on"/>
        </w:trPr>
        <w:tc>
          <w:tcPr/>
          <w:p>
            <w:pPr>
              <w:pStyle w:val="Compact"/>
            </w:pPr>
            <w:r>
              <w:t xml:space="preserve">Scenario</w:t>
            </w:r>
          </w:p>
        </w:tc>
        <w:tc>
          <w:tcPr/>
          <w:p>
            <w:pPr>
              <w:pStyle w:val="Compact"/>
            </w:pPr>
            <w:r>
              <w:t xml:space="preserve">Description</w:t>
            </w:r>
          </w:p>
        </w:tc>
        <w:tc>
          <w:tcPr/>
          <w:p>
            <w:pPr>
              <w:pStyle w:val="Compact"/>
            </w:pPr>
            <w:r>
              <w:t xml:space="preserve">Global Warming by 2100</w:t>
            </w:r>
          </w:p>
        </w:tc>
      </w:tr>
      <w:tr>
        <w:tc>
          <w:tcPr/>
          <w:p>
            <w:pPr>
              <w:pStyle w:val="Compact"/>
            </w:pPr>
            <w:r>
              <w:t xml:space="preserve">SSP1-2.6</w:t>
            </w:r>
          </w:p>
        </w:tc>
        <w:tc>
          <w:tcPr/>
          <w:p>
            <w:pPr>
              <w:pStyle w:val="Compact"/>
            </w:pPr>
            <w:r>
              <w:t xml:space="preserve">Low emissions; net zero after 2050</w:t>
            </w:r>
          </w:p>
        </w:tc>
        <w:tc>
          <w:tcPr/>
          <w:p>
            <w:pPr>
              <w:pStyle w:val="Compact"/>
            </w:pPr>
            <w:r>
              <w:t xml:space="preserve">~1.8 degrees C</w:t>
            </w:r>
          </w:p>
        </w:tc>
      </w:tr>
      <w:tr>
        <w:tc>
          <w:tcPr/>
          <w:p>
            <w:pPr>
              <w:pStyle w:val="Compact"/>
            </w:pPr>
            <w:r>
              <w:t xml:space="preserve">SSP2-4.5</w:t>
            </w:r>
          </w:p>
        </w:tc>
        <w:tc>
          <w:tcPr/>
          <w:p>
            <w:pPr>
              <w:pStyle w:val="Compact"/>
            </w:pPr>
            <w:r>
              <w:t xml:space="preserve">Moderate; emissions steady then falling mid-century</w:t>
            </w:r>
          </w:p>
        </w:tc>
        <w:tc>
          <w:tcPr/>
          <w:p>
            <w:pPr>
              <w:pStyle w:val="Compact"/>
            </w:pPr>
            <w:r>
              <w:t xml:space="preserve">~2.7 degrees C</w:t>
            </w:r>
          </w:p>
        </w:tc>
      </w:tr>
      <w:tr>
        <w:tc>
          <w:tcPr/>
          <w:p>
            <w:pPr>
              <w:pStyle w:val="Compact"/>
            </w:pPr>
            <w:r>
              <w:t xml:space="preserve">SSP3-7.0</w:t>
            </w:r>
          </w:p>
        </w:tc>
        <w:tc>
          <w:tcPr/>
          <w:p>
            <w:pPr>
              <w:pStyle w:val="Compact"/>
            </w:pPr>
            <w:r>
              <w:t xml:space="preserve">High; emissions and temperatures continue rising</w:t>
            </w:r>
          </w:p>
        </w:tc>
        <w:tc>
          <w:tcPr/>
          <w:p>
            <w:pPr>
              <w:pStyle w:val="Compact"/>
            </w:pPr>
            <w:r>
              <w:t xml:space="preserve">~3.6 degrees C</w:t>
            </w:r>
          </w:p>
        </w:tc>
      </w:tr>
    </w:tbl>
    <w:bookmarkEnd w:id="28"/>
    <w:bookmarkStart w:id="32" w:name="rainfall-projections"/>
    <w:p>
      <w:pPr>
        <w:pStyle w:val="Heading3"/>
      </w:pPr>
      <w:r>
        <w:t xml:space="preserve">Rainfall Projections</w:t>
      </w:r>
    </w:p>
    <w:p>
      <w:pPr>
        <w:pStyle w:val="FirstParagraph"/>
      </w:pPr>
      <w:r>
        <w:t xml:space="preserve">The</w:t>
      </w:r>
      <w:r>
        <w:t xml:space="preserve"> </w:t>
      </w:r>
      <w:hyperlink r:id="rId29">
        <w:r>
          <w:rPr>
            <w:rStyle w:val="Hyperlink"/>
          </w:rPr>
          <w:t xml:space="preserve">Queensland Future Climate Dashboard (CMIP6)</w:t>
        </w:r>
      </w:hyperlink>
      <w:r>
        <w:t xml:space="preserve"> </w:t>
      </w:r>
      <w:r>
        <w:t xml:space="preserve">provides projections for four time periods (2020–2039, 2040–2059, 2060–2079, 2080–2099) across annual and seasonal timescales.</w:t>
      </w:r>
    </w:p>
    <w:p>
      <w:pPr>
        <w:pStyle w:val="BodyText"/>
      </w:pPr>
      <w:r>
        <w:rPr>
          <w:b/>
          <w:bCs/>
        </w:rPr>
        <w:t xml:space="preserve">Key findings</w:t>
      </w:r>
      <w:r>
        <w:t xml:space="preserve">:</w:t>
      </w:r>
    </w:p>
    <w:p>
      <w:pPr>
        <w:pStyle w:val="Compact"/>
        <w:numPr>
          <w:ilvl w:val="0"/>
          <w:numId w:val="1003"/>
        </w:numPr>
      </w:pPr>
      <w:r>
        <w:rPr>
          <w:b/>
          <w:bCs/>
        </w:rPr>
        <w:t xml:space="preserve">Annual rainfall direction</w:t>
      </w:r>
      <w:r>
        <w:t xml:space="preserve">: Uncertain in monsoon-dominated regions; both wetter and drier outcomes should be planned for (</w:t>
      </w:r>
      <w:r>
        <w:rPr>
          <w:b/>
          <w:bCs/>
        </w:rPr>
        <w:t xml:space="preserve">low confidence in direction</w:t>
      </w:r>
      <w:r>
        <w:t xml:space="preserve">)</w:t>
      </w:r>
    </w:p>
    <w:p>
      <w:pPr>
        <w:pStyle w:val="Compact"/>
        <w:numPr>
          <w:ilvl w:val="0"/>
          <w:numId w:val="1003"/>
        </w:numPr>
      </w:pPr>
      <w:r>
        <w:rPr>
          <w:b/>
          <w:bCs/>
        </w:rPr>
        <w:t xml:space="preserve">May–October (dry season)</w:t>
      </w:r>
      <w:r>
        <w:t xml:space="preserve">: Queensland is likely to become drier (</w:t>
      </w:r>
      <w:r>
        <w:rPr>
          <w:b/>
          <w:bCs/>
        </w:rPr>
        <w:t xml:space="preserve">medium confidence</w:t>
      </w:r>
      <w:r>
        <w:t xml:space="preserve">)</w:t>
      </w:r>
    </w:p>
    <w:p>
      <w:pPr>
        <w:pStyle w:val="Compact"/>
        <w:numPr>
          <w:ilvl w:val="0"/>
          <w:numId w:val="1003"/>
        </w:numPr>
      </w:pPr>
      <w:r>
        <w:rPr>
          <w:b/>
          <w:bCs/>
        </w:rPr>
        <w:t xml:space="preserve">Extreme rainfall</w:t>
      </w:r>
      <w:r>
        <w:t xml:space="preserve">: Projected to become more intense regardless of changes in mean rainfall (</w:t>
      </w:r>
      <w:r>
        <w:rPr>
          <w:b/>
          <w:bCs/>
        </w:rPr>
        <w:t xml:space="preserve">high confidence</w:t>
      </w:r>
      <w:r>
        <w:t xml:space="preserve">)</w:t>
      </w:r>
    </w:p>
    <w:p>
      <w:pPr>
        <w:pStyle w:val="Compact"/>
        <w:numPr>
          <w:ilvl w:val="0"/>
          <w:numId w:val="1003"/>
        </w:numPr>
      </w:pPr>
      <w:r>
        <w:rPr>
          <w:b/>
          <w:bCs/>
        </w:rPr>
        <w:t xml:space="preserve">Tropical north Queensland (rainforest region)</w:t>
      </w:r>
      <w:r>
        <w:t xml:space="preserve">: For 2050, regional average rainfall change ranges from -16% to +11%, with dry-season percentage changes larger than wet-season changes</w:t>
      </w:r>
    </w:p>
    <w:p>
      <w:pPr>
        <w:pStyle w:val="Compact"/>
        <w:numPr>
          <w:ilvl w:val="0"/>
          <w:numId w:val="1003"/>
        </w:numPr>
      </w:pPr>
      <w:r>
        <w:rPr>
          <w:b/>
          <w:bCs/>
        </w:rPr>
        <w:t xml:space="preserve">Eastern Australia winter rainfall</w:t>
      </w:r>
      <w:r>
        <w:t xml:space="preserve">: Medium confidence in decrease by late century (2090)</w:t>
      </w:r>
    </w:p>
    <w:p>
      <w:pPr>
        <w:pStyle w:val="FirstParagraph"/>
      </w:pPr>
      <w:r>
        <w:t xml:space="preserve">The downscaled simulations yield marked improvements over raw GCM simulations for representing Australia’s complex rainfall patterns, particularly orographic and coastal effects relevant to Queensland’s geography.</w:t>
      </w:r>
    </w:p>
    <w:p>
      <w:pPr>
        <w:pStyle w:val="BodyText"/>
      </w:pPr>
      <w:r>
        <w:rPr>
          <w:b/>
          <w:bCs/>
        </w:rPr>
        <w:t xml:space="preserve">Source</w:t>
      </w:r>
      <w:r>
        <w:t xml:space="preserve">:</w:t>
      </w:r>
      <w:r>
        <w:t xml:space="preserve"> </w:t>
      </w:r>
      <w:hyperlink r:id="rId27">
        <w:r>
          <w:rPr>
            <w:rStyle w:val="Hyperlink"/>
          </w:rPr>
          <w:t xml:space="preserve">Queensland Future Climate — LongPaddock</w:t>
        </w:r>
      </w:hyperlink>
      <w:r>
        <w:t xml:space="preserve">;</w:t>
      </w:r>
      <w:r>
        <w:t xml:space="preserve"> </w:t>
      </w:r>
      <w:hyperlink r:id="rId30">
        <w:r>
          <w:rPr>
            <w:rStyle w:val="Hyperlink"/>
          </w:rPr>
          <w:t xml:space="preserve">Queensland Future Climate Factsheets</w:t>
        </w:r>
      </w:hyperlink>
      <w:r>
        <w:t xml:space="preserve">;</w:t>
      </w:r>
      <w:r>
        <w:t xml:space="preserve"> </w:t>
      </w:r>
      <w:hyperlink r:id="rId31">
        <w:r>
          <w:rPr>
            <w:rStyle w:val="Hyperlink"/>
          </w:rPr>
          <w:t xml:space="preserve">Climate Change in Australia — Queensland Statement</w:t>
        </w:r>
      </w:hyperlink>
    </w:p>
    <w:p>
      <w:r>
        <w:pict>
          <v:rect style="width:0;height:1.5pt" o:hralign="center" o:hrstd="t" o:hr="t"/>
        </w:pict>
      </w:r>
    </w:p>
    <w:bookmarkEnd w:id="32"/>
    <w:bookmarkEnd w:id="33"/>
    <w:bookmarkStart w:id="45" w:name="Xccb1562913c9c1093feb364e98cd2c31a969527"/>
    <w:p>
      <w:pPr>
        <w:pStyle w:val="Heading2"/>
      </w:pPr>
      <w:r>
        <w:t xml:space="preserve">3. Extreme Rainfall Intensity: The</w:t>
      </w:r>
      <w:r>
        <w:t xml:space="preserve"> </w:t>
      </w:r>
      <w:r>
        <w:t xml:space="preserve">“Fewer Days, More Intense”</w:t>
      </w:r>
      <w:r>
        <w:t xml:space="preserve"> </w:t>
      </w:r>
      <w:r>
        <w:t xml:space="preserve">Thesis</w:t>
      </w:r>
    </w:p>
    <w:p>
      <w:pPr>
        <w:pStyle w:val="FirstParagraph"/>
      </w:pPr>
      <w:r>
        <w:t xml:space="preserve">This is one of the most robust findings in Queensland climate science. The physical basis is well understood and the observational evidence is strong.</w:t>
      </w:r>
    </w:p>
    <w:bookmarkStart w:id="35" w:name="physical-mechanism"/>
    <w:p>
      <w:pPr>
        <w:pStyle w:val="Heading3"/>
      </w:pPr>
      <w:r>
        <w:t xml:space="preserve">Physical Mechanism</w:t>
      </w:r>
    </w:p>
    <w:p>
      <w:pPr>
        <w:pStyle w:val="FirstParagraph"/>
      </w:pPr>
      <w:r>
        <w:t xml:space="preserve">The</w:t>
      </w:r>
      <w:r>
        <w:t xml:space="preserve"> </w:t>
      </w:r>
      <w:hyperlink r:id="rId34">
        <w:r>
          <w:rPr>
            <w:rStyle w:val="Hyperlink"/>
          </w:rPr>
          <w:t xml:space="preserve">Clausius-Clapeyron relation</w:t>
        </w:r>
      </w:hyperlink>
      <w:r>
        <w:t xml:space="preserve"> </w:t>
      </w:r>
      <w:r>
        <w:t xml:space="preserve">establishes that the atmosphere’s water-holding capacity increases by approximately</w:t>
      </w:r>
      <w:r>
        <w:t xml:space="preserve"> </w:t>
      </w:r>
      <w:r>
        <w:rPr>
          <w:b/>
          <w:bCs/>
        </w:rPr>
        <w:t xml:space="preserve">6–7% per degree Celsius of warming</w:t>
      </w:r>
      <w:r>
        <w:t xml:space="preserve">. A warmer atmosphere also contains more energy to fuel convective storms. Together, these factors mean:</w:t>
      </w:r>
    </w:p>
    <w:p>
      <w:pPr>
        <w:pStyle w:val="Compact"/>
        <w:numPr>
          <w:ilvl w:val="0"/>
          <w:numId w:val="1004"/>
        </w:numPr>
      </w:pPr>
      <w:r>
        <w:t xml:space="preserve">Individual rainfall events draw on a larger moisture reservoir</w:t>
      </w:r>
    </w:p>
    <w:p>
      <w:pPr>
        <w:pStyle w:val="Compact"/>
        <w:numPr>
          <w:ilvl w:val="0"/>
          <w:numId w:val="1004"/>
        </w:numPr>
      </w:pPr>
      <w:r>
        <w:t xml:space="preserve">Storm dynamics are more energetic</w:t>
      </w:r>
    </w:p>
    <w:p>
      <w:pPr>
        <w:pStyle w:val="Compact"/>
        <w:numPr>
          <w:ilvl w:val="0"/>
          <w:numId w:val="1004"/>
        </w:numPr>
      </w:pPr>
      <w:r>
        <w:t xml:space="preserve">The result is fewer but more intense rainfall events</w:t>
      </w:r>
    </w:p>
    <w:bookmarkEnd w:id="35"/>
    <w:bookmarkStart w:id="39" w:name="observed-evidence-for-queensland"/>
    <w:p>
      <w:pPr>
        <w:pStyle w:val="Heading3"/>
      </w:pPr>
      <w:r>
        <w:t xml:space="preserve">Observed Evidence for Queensland</w:t>
      </w:r>
    </w:p>
    <w:p>
      <w:pPr>
        <w:pStyle w:val="Compact"/>
        <w:numPr>
          <w:ilvl w:val="0"/>
          <w:numId w:val="1005"/>
        </w:numPr>
      </w:pPr>
      <w:r>
        <w:rPr>
          <w:b/>
          <w:bCs/>
        </w:rPr>
        <w:t xml:space="preserve">Net increase in heavy-to-extreme rain events since 1951</w:t>
      </w:r>
      <w:r>
        <w:t xml:space="preserve"> </w:t>
      </w:r>
      <w:r>
        <w:t xml:space="preserve">across Queensland (</w:t>
      </w:r>
      <w:hyperlink r:id="rId36">
        <w:r>
          <w:rPr>
            <w:rStyle w:val="Hyperlink"/>
          </w:rPr>
          <w:t xml:space="preserve">QLD State of the Environment 2024</w:t>
        </w:r>
      </w:hyperlink>
      <w:r>
        <w:t xml:space="preserve">)</w:t>
      </w:r>
    </w:p>
    <w:p>
      <w:pPr>
        <w:pStyle w:val="Compact"/>
        <w:numPr>
          <w:ilvl w:val="0"/>
          <w:numId w:val="1005"/>
        </w:numPr>
      </w:pPr>
      <w:r>
        <w:rPr>
          <w:b/>
          <w:bCs/>
        </w:rPr>
        <w:t xml:space="preserve">Hourly rainfall intensities increased 10–20%</w:t>
      </w:r>
      <w:r>
        <w:t xml:space="preserve"> </w:t>
      </w:r>
      <w:r>
        <w:t xml:space="preserve">in many Australian locations between 1966–1989 and 1990–2013 (</w:t>
      </w:r>
      <w:hyperlink r:id="rId37">
        <w:r>
          <w:rPr>
            <w:rStyle w:val="Hyperlink"/>
          </w:rPr>
          <w:t xml:space="preserve">CSIRO flood risk report, 2022</w:t>
        </w:r>
      </w:hyperlink>
      <w:r>
        <w:t xml:space="preserve">)</w:t>
      </w:r>
    </w:p>
    <w:p>
      <w:pPr>
        <w:pStyle w:val="Compact"/>
        <w:numPr>
          <w:ilvl w:val="0"/>
          <w:numId w:val="1005"/>
        </w:numPr>
      </w:pPr>
      <w:r>
        <w:rPr>
          <w:b/>
          <w:bCs/>
        </w:rPr>
        <w:t xml:space="preserve">Northern Queensland wet-season rainfall increased ~10% since 1750</w:t>
      </w:r>
      <w:r>
        <w:t xml:space="preserve">, with standard deviation of wet-season rainfall more than doubling—rainy years became much wetter while dry years remained dry (</w:t>
      </w:r>
      <w:hyperlink r:id="rId38">
        <w:r>
          <w:rPr>
            <w:rStyle w:val="Hyperlink"/>
          </w:rPr>
          <w:t xml:space="preserve">Nature Communications Earth &amp; Environment, 2024</w:t>
        </w:r>
      </w:hyperlink>
      <w:r>
        <w:t xml:space="preserve">)</w:t>
      </w:r>
    </w:p>
    <w:bookmarkEnd w:id="39"/>
    <w:bookmarkStart w:id="41" w:name="super-clausius-clapeyron-scaling"/>
    <w:p>
      <w:pPr>
        <w:pStyle w:val="Heading3"/>
      </w:pPr>
      <w:r>
        <w:t xml:space="preserve">Super-Clausius-Clapeyron Scaling</w:t>
      </w:r>
    </w:p>
    <w:p>
      <w:pPr>
        <w:pStyle w:val="FirstParagraph"/>
      </w:pPr>
      <w:r>
        <w:t xml:space="preserve">Recent research has found that extreme rainfall can intensify at rates exceeding the thermodynamic baseline:</w:t>
      </w:r>
    </w:p>
    <w:p>
      <w:pPr>
        <w:pStyle w:val="Compact"/>
        <w:numPr>
          <w:ilvl w:val="0"/>
          <w:numId w:val="1006"/>
        </w:numPr>
      </w:pPr>
      <w:r>
        <w:t xml:space="preserve">Standard CC rate: ~7% per degree C</w:t>
      </w:r>
    </w:p>
    <w:p>
      <w:pPr>
        <w:pStyle w:val="Compact"/>
        <w:numPr>
          <w:ilvl w:val="0"/>
          <w:numId w:val="1006"/>
        </w:numPr>
      </w:pPr>
      <w:r>
        <w:t xml:space="preserve">Observed hourly extreme scaling: up to</w:t>
      </w:r>
      <w:r>
        <w:t xml:space="preserve"> </w:t>
      </w:r>
      <w:r>
        <w:rPr>
          <w:b/>
          <w:bCs/>
        </w:rPr>
        <w:t xml:space="preserve">14–15% per degree C</w:t>
      </w:r>
      <w:r>
        <w:t xml:space="preserve"> </w:t>
      </w:r>
      <w:r>
        <w:t xml:space="preserve">in some regions</w:t>
      </w:r>
    </w:p>
    <w:p>
      <w:pPr>
        <w:pStyle w:val="Compact"/>
        <w:numPr>
          <w:ilvl w:val="0"/>
          <w:numId w:val="1006"/>
        </w:numPr>
      </w:pPr>
      <w:r>
        <w:t xml:space="preserve">A 2025 study in</w:t>
      </w:r>
      <w:r>
        <w:t xml:space="preserve"> </w:t>
      </w:r>
      <w:r>
        <w:rPr>
          <w:i/>
          <w:iCs/>
        </w:rPr>
        <w:t xml:space="preserve">Nature Geoscience</w:t>
      </w:r>
      <w:r>
        <w:t xml:space="preserve"> </w:t>
      </w:r>
      <w:r>
        <w:t xml:space="preserve">explains super-CC scaling as arising from a statistical shift from lower-intensity stratiform rainfall to higher-intensity convective rainfall (</w:t>
      </w:r>
      <w:hyperlink r:id="rId34">
        <w:r>
          <w:rPr>
            <w:rStyle w:val="Hyperlink"/>
          </w:rPr>
          <w:t xml:space="preserve">Nature Geoscience, 2025</w:t>
        </w:r>
      </w:hyperlink>
      <w:r>
        <w:t xml:space="preserve">)</w:t>
      </w:r>
    </w:p>
    <w:p>
      <w:pPr>
        <w:pStyle w:val="Compact"/>
        <w:numPr>
          <w:ilvl w:val="0"/>
          <w:numId w:val="1006"/>
        </w:numPr>
      </w:pPr>
      <w:r>
        <w:t xml:space="preserve">For Brisbane specifically, hourly rainfall scaling increases from 6–9% per degree for frequent events (1-in-2 AEP) to</w:t>
      </w:r>
      <w:r>
        <w:t xml:space="preserve"> </w:t>
      </w:r>
      <w:r>
        <w:rPr>
          <w:b/>
          <w:bCs/>
        </w:rPr>
        <w:t xml:space="preserve">18% per degree for rare events (1-in-100 AEP)</w:t>
      </w:r>
      <w:r>
        <w:t xml:space="preserve"> </w:t>
      </w:r>
      <w:r>
        <w:t xml:space="preserve">(</w:t>
      </w:r>
      <w:hyperlink r:id="rId40">
        <w:r>
          <w:rPr>
            <w:rStyle w:val="Hyperlink"/>
          </w:rPr>
          <w:t xml:space="preserve">Saboia &amp; Helfer, 2024</w:t>
        </w:r>
      </w:hyperlink>
      <w:r>
        <w:t xml:space="preserve">)</w:t>
      </w:r>
    </w:p>
    <w:bookmarkEnd w:id="41"/>
    <w:bookmarkStart w:id="44" w:name="projections-1"/>
    <w:p>
      <w:pPr>
        <w:pStyle w:val="Heading3"/>
      </w:pPr>
      <w:r>
        <w:t xml:space="preserve">Projections</w:t>
      </w:r>
    </w:p>
    <w:tbl>
      <w:tblPr>
        <w:tblStyle w:val="Table"/>
        <w:tblW w:type="pct" w:w="5000"/>
        <w:tblLayout w:type="fixed"/>
        <w:tblLook w:firstRow="1" w:lastRow="0" w:firstColumn="0" w:lastColumn="0" w:noHBand="0" w:noVBand="0" w:val="0020"/>
      </w:tblPr>
      <w:tblGrid>
        <w:gridCol w:w="1320"/>
        <w:gridCol w:w="5016"/>
        <w:gridCol w:w="1584"/>
      </w:tblGrid>
      <w:tr>
        <w:trPr>
          <w:tblHeader w:val="on"/>
        </w:trPr>
        <w:tc>
          <w:tcPr/>
          <w:p>
            <w:pPr>
              <w:pStyle w:val="Compact"/>
            </w:pPr>
            <w:r>
              <w:t xml:space="preserve">Duration</w:t>
            </w:r>
          </w:p>
        </w:tc>
        <w:tc>
          <w:tcPr/>
          <w:p>
            <w:pPr>
              <w:pStyle w:val="Compact"/>
            </w:pPr>
            <w:r>
              <w:t xml:space="preserve">Projected Increase per Degree Warming</w:t>
            </w:r>
          </w:p>
        </w:tc>
        <w:tc>
          <w:tcPr/>
          <w:p>
            <w:pPr>
              <w:pStyle w:val="Compact"/>
            </w:pPr>
            <w:r>
              <w:t xml:space="preserve">Confidence</w:t>
            </w:r>
          </w:p>
        </w:tc>
      </w:tr>
      <w:tr>
        <w:tc>
          <w:tcPr/>
          <w:p>
            <w:pPr>
              <w:pStyle w:val="Compact"/>
            </w:pPr>
            <w:r>
              <w:t xml:space="preserve">Hourly extremes</w:t>
            </w:r>
          </w:p>
        </w:tc>
        <w:tc>
          <w:tcPr/>
          <w:p>
            <w:pPr>
              <w:pStyle w:val="Compact"/>
            </w:pPr>
            <w:r>
              <w:t xml:space="preserve">~15% (super-CC scaling)</w:t>
            </w:r>
          </w:p>
        </w:tc>
        <w:tc>
          <w:tcPr/>
          <w:p>
            <w:pPr>
              <w:pStyle w:val="Compact"/>
            </w:pPr>
            <w:r>
              <w:t xml:space="preserve">High</w:t>
            </w:r>
          </w:p>
        </w:tc>
      </w:tr>
      <w:tr>
        <w:tc>
          <w:tcPr/>
          <w:p>
            <w:pPr>
              <w:pStyle w:val="Compact"/>
            </w:pPr>
            <w:r>
              <w:t xml:space="preserve">Daily extremes (1-yr return period)</w:t>
            </w:r>
          </w:p>
        </w:tc>
        <w:tc>
          <w:tcPr/>
          <w:p>
            <w:pPr>
              <w:pStyle w:val="Compact"/>
            </w:pPr>
            <w:r>
              <w:t xml:space="preserve">~8% average</w:t>
            </w:r>
          </w:p>
        </w:tc>
        <w:tc>
          <w:tcPr/>
          <w:p>
            <w:pPr>
              <w:pStyle w:val="Compact"/>
            </w:pPr>
            <w:r>
              <w:t xml:space="preserve">High</w:t>
            </w:r>
          </w:p>
        </w:tc>
      </w:tr>
      <w:tr>
        <w:tc>
          <w:tcPr/>
          <w:p>
            <w:pPr>
              <w:pStyle w:val="Compact"/>
            </w:pPr>
            <w:r>
              <w:t xml:space="preserve">1-hour extremes (end of century, 3 degrees C, high emissions)</w:t>
            </w:r>
          </w:p>
        </w:tc>
        <w:tc>
          <w:tcPr/>
          <w:p>
            <w:pPr>
              <w:pStyle w:val="Compact"/>
            </w:pPr>
            <w:r>
              <w:t xml:space="preserve">+33.9% median</w:t>
            </w:r>
          </w:p>
        </w:tc>
        <w:tc>
          <w:tcPr/>
          <w:p>
            <w:pPr>
              <w:pStyle w:val="Compact"/>
            </w:pPr>
            <w:r>
              <w:t xml:space="preserve">Model projection</w:t>
            </w:r>
          </w:p>
        </w:tc>
      </w:tr>
      <w:tr>
        <w:tc>
          <w:tcPr/>
          <w:p>
            <w:pPr>
              <w:pStyle w:val="Compact"/>
            </w:pPr>
            <w:r>
              <w:t xml:space="preserve">1-day extremes (end of century, 3 degrees C, high emissions)</w:t>
            </w:r>
          </w:p>
        </w:tc>
        <w:tc>
          <w:tcPr/>
          <w:p>
            <w:pPr>
              <w:pStyle w:val="Compact"/>
            </w:pPr>
            <w:r>
              <w:t xml:space="preserve">+18.9% median</w:t>
            </w:r>
          </w:p>
        </w:tc>
        <w:tc>
          <w:tcPr/>
          <w:p>
            <w:pPr>
              <w:pStyle w:val="Compact"/>
            </w:pPr>
            <w:r>
              <w:t xml:space="preserve">Model projection</w:t>
            </w:r>
          </w:p>
        </w:tc>
      </w:tr>
      <w:tr>
        <w:tc>
          <w:tcPr/>
          <w:p>
            <w:pPr>
              <w:pStyle w:val="Compact"/>
            </w:pPr>
            <w:r>
              <w:t xml:space="preserve">Tropical cyclone rainfall</w:t>
            </w:r>
          </w:p>
        </w:tc>
        <w:tc>
          <w:tcPr/>
          <w:p>
            <w:pPr>
              <w:pStyle w:val="Compact"/>
            </w:pPr>
            <w:r>
              <w:t xml:space="preserve">+14% median (near tropical water vapor increase rate)</w:t>
            </w:r>
          </w:p>
        </w:tc>
        <w:tc>
          <w:tcPr/>
          <w:p>
            <w:pPr>
              <w:pStyle w:val="Compact"/>
            </w:pPr>
            <w:r>
              <w:t xml:space="preserve">Medium-to-high</w:t>
            </w:r>
          </w:p>
        </w:tc>
      </w:tr>
    </w:tbl>
    <w:p>
      <w:pPr>
        <w:pStyle w:val="BodyText"/>
      </w:pPr>
      <w:r>
        <w:rPr>
          <w:b/>
          <w:bCs/>
        </w:rPr>
        <w:t xml:space="preserve">Source</w:t>
      </w:r>
      <w:r>
        <w:t xml:space="preserve">:</w:t>
      </w:r>
      <w:r>
        <w:t xml:space="preserve"> </w:t>
      </w:r>
      <w:hyperlink r:id="rId42">
        <w:r>
          <w:rPr>
            <w:rStyle w:val="Hyperlink"/>
          </w:rPr>
          <w:t xml:space="preserve">NESP Climate Systems Hub</w:t>
        </w:r>
      </w:hyperlink>
      <w:r>
        <w:t xml:space="preserve">;</w:t>
      </w:r>
      <w:r>
        <w:t xml:space="preserve"> </w:t>
      </w:r>
      <w:hyperlink r:id="rId22">
        <w:r>
          <w:rPr>
            <w:rStyle w:val="Hyperlink"/>
          </w:rPr>
          <w:t xml:space="preserve">State of the Climate 2024</w:t>
        </w:r>
      </w:hyperlink>
      <w:r>
        <w:t xml:space="preserve">;</w:t>
      </w:r>
      <w:r>
        <w:t xml:space="preserve"> </w:t>
      </w:r>
      <w:hyperlink r:id="rId43">
        <w:r>
          <w:rPr>
            <w:rStyle w:val="Hyperlink"/>
          </w:rPr>
          <w:t xml:space="preserve">ScienceDirect — Evaluation and projection of extreme rainfall, 2025</w:t>
        </w:r>
      </w:hyperlink>
    </w:p>
    <w:p>
      <w:r>
        <w:pict>
          <v:rect style="width:0;height:1.5pt" o:hralign="center" o:hrstd="t" o:hr="t"/>
        </w:pict>
      </w:r>
    </w:p>
    <w:bookmarkEnd w:id="44"/>
    <w:bookmarkEnd w:id="45"/>
    <w:bookmarkStart w:id="57" w:name="flood-risk-projections"/>
    <w:p>
      <w:pPr>
        <w:pStyle w:val="Heading2"/>
      </w:pPr>
      <w:r>
        <w:t xml:space="preserve">4. Flood Risk Projections</w:t>
      </w:r>
    </w:p>
    <w:bookmarkStart w:id="47" w:name="ipcc-ar6-assessment"/>
    <w:p>
      <w:pPr>
        <w:pStyle w:val="Heading3"/>
      </w:pPr>
      <w:r>
        <w:t xml:space="preserve">IPCC AR6 Assessment</w:t>
      </w:r>
    </w:p>
    <w:p>
      <w:pPr>
        <w:pStyle w:val="FirstParagraph"/>
      </w:pPr>
      <w:r>
        <w:t xml:space="preserve">The</w:t>
      </w:r>
      <w:r>
        <w:t xml:space="preserve"> </w:t>
      </w:r>
      <w:hyperlink r:id="rId46">
        <w:r>
          <w:rPr>
            <w:rStyle w:val="Hyperlink"/>
          </w:rPr>
          <w:t xml:space="preserve">IPCC Sixth Assessment Report</w:t>
        </w:r>
      </w:hyperlink>
      <w:r>
        <w:t xml:space="preserve"> </w:t>
      </w:r>
      <w:r>
        <w:t xml:space="preserve">indicates:</w:t>
      </w:r>
    </w:p>
    <w:p>
      <w:pPr>
        <w:pStyle w:val="Compact"/>
        <w:numPr>
          <w:ilvl w:val="0"/>
          <w:numId w:val="1007"/>
        </w:numPr>
      </w:pPr>
      <w:r>
        <w:t xml:space="preserve">Frequency and intensity of extreme rainfall has already increased over most land regions (</w:t>
      </w:r>
      <w:r>
        <w:rPr>
          <w:b/>
          <w:bCs/>
        </w:rPr>
        <w:t xml:space="preserve">observed</w:t>
      </w:r>
      <w:r>
        <w:t xml:space="preserve">)</w:t>
      </w:r>
    </w:p>
    <w:p>
      <w:pPr>
        <w:pStyle w:val="Compact"/>
        <w:numPr>
          <w:ilvl w:val="0"/>
          <w:numId w:val="1007"/>
        </w:numPr>
      </w:pPr>
      <w:r>
        <w:t xml:space="preserve">Extreme rainfall will generally become more intense under a warmer climate (</w:t>
      </w:r>
      <w:r>
        <w:rPr>
          <w:b/>
          <w:bCs/>
        </w:rPr>
        <w:t xml:space="preserve">virtually certain</w:t>
      </w:r>
      <w:r>
        <w:t xml:space="preserve">)</w:t>
      </w:r>
    </w:p>
    <w:p>
      <w:pPr>
        <w:pStyle w:val="Compact"/>
        <w:numPr>
          <w:ilvl w:val="0"/>
          <w:numId w:val="1007"/>
        </w:numPr>
      </w:pPr>
      <w:r>
        <w:t xml:space="preserve">Medium confidence that risks from river flooding will increase with climate change globally</w:t>
      </w:r>
    </w:p>
    <w:p>
      <w:pPr>
        <w:pStyle w:val="Compact"/>
        <w:numPr>
          <w:ilvl w:val="0"/>
          <w:numId w:val="1007"/>
        </w:numPr>
      </w:pPr>
      <w:r>
        <w:t xml:space="preserve">Heavy precipitation will become more frequent and intense with additional warming (</w:t>
      </w:r>
      <w:r>
        <w:rPr>
          <w:b/>
          <w:bCs/>
        </w:rPr>
        <w:t xml:space="preserve">high confidence</w:t>
      </w:r>
      <w:r>
        <w:t xml:space="preserve">)</w:t>
      </w:r>
    </w:p>
    <w:bookmarkEnd w:id="47"/>
    <w:bookmarkStart w:id="48" w:name="queensland-specific-flood-risk"/>
    <w:p>
      <w:pPr>
        <w:pStyle w:val="Heading3"/>
      </w:pPr>
      <w:r>
        <w:t xml:space="preserve">Queensland-Specific Flood Risk</w:t>
      </w:r>
    </w:p>
    <w:p>
      <w:pPr>
        <w:pStyle w:val="FirstParagraph"/>
      </w:pPr>
      <w:r>
        <w:t xml:space="preserve">The relationship between climate change and flood risk in Queensland is nuanced and depends on catchment type:</w:t>
      </w:r>
    </w:p>
    <w:p>
      <w:pPr>
        <w:pStyle w:val="BodyText"/>
      </w:pPr>
      <w:r>
        <w:rPr>
          <w:b/>
          <w:bCs/>
        </w:rPr>
        <w:t xml:space="preserve">Urban areas and small catchments (flash flood risk — INCREASING)</w:t>
      </w:r>
      <w:r>
        <w:t xml:space="preserve">:</w:t>
      </w:r>
      <w:r>
        <w:t xml:space="preserve"> </w:t>
      </w:r>
      <w:r>
        <w:t xml:space="preserve">- Extreme rainfall over hours to a day quickly becomes flash floods</w:t>
      </w:r>
      <w:r>
        <w:t xml:space="preserve"> </w:t>
      </w:r>
      <w:r>
        <w:t xml:space="preserve">- Flash flood risk will increase as rainfall intensity increases</w:t>
      </w:r>
      <w:r>
        <w:t xml:space="preserve"> </w:t>
      </w:r>
      <w:r>
        <w:t xml:space="preserve">- Infrastructure most at risk: stormwater systems, small catchment drainage</w:t>
      </w:r>
      <w:r>
        <w:t xml:space="preserve"> </w:t>
      </w:r>
      <w:r>
        <w:t xml:space="preserve">- Design standards based on pre-2012 data are already outdated</w:t>
      </w:r>
    </w:p>
    <w:p>
      <w:pPr>
        <w:pStyle w:val="BodyText"/>
      </w:pPr>
      <w:r>
        <w:rPr>
          <w:b/>
          <w:bCs/>
        </w:rPr>
        <w:t xml:space="preserve">Large river basins (complex, competing effects)</w:t>
      </w:r>
      <w:r>
        <w:t xml:space="preserve">:</w:t>
      </w:r>
      <w:r>
        <w:t xml:space="preserve"> </w:t>
      </w:r>
      <w:r>
        <w:t xml:space="preserve">- Net result of more intense rainfall bursts vs. generally drier antecedent conditions</w:t>
      </w:r>
      <w:r>
        <w:t xml:space="preserve"> </w:t>
      </w:r>
      <w:r>
        <w:t xml:space="preserve">- Some QLD river basins (Burdekin, Fitzroy, Burnett) may see ~10% reduction in streamflow</w:t>
      </w:r>
      <w:r>
        <w:t xml:space="preserve"> </w:t>
      </w:r>
      <w:r>
        <w:t xml:space="preserve">- Some Southeast Queensland catchments may shift from</w:t>
      </w:r>
      <w:r>
        <w:t xml:space="preserve"> </w:t>
      </w:r>
      <w:r>
        <w:t xml:space="preserve">“Wet”</w:t>
      </w:r>
      <w:r>
        <w:t xml:space="preserve"> </w:t>
      </w:r>
      <w:r>
        <w:t xml:space="preserve">to</w:t>
      </w:r>
      <w:r>
        <w:t xml:space="preserve"> </w:t>
      </w:r>
      <w:r>
        <w:t xml:space="preserve">“Semi-arid”</w:t>
      </w:r>
      <w:r>
        <w:t xml:space="preserve"> </w:t>
      </w:r>
      <w:r>
        <w:t xml:space="preserve">climate regime by 2050</w:t>
      </w:r>
      <w:r>
        <w:t xml:space="preserve"> </w:t>
      </w:r>
      <w:r>
        <w:t xml:space="preserve">- Dam mitigation capacity may actually increase if annual rainfall declines (more empty storage)</w:t>
      </w:r>
      <w:r>
        <w:t xml:space="preserve"> </w:t>
      </w:r>
      <w:r>
        <w:t xml:space="preserve">- But when big events do occur, they will be bigger</w:t>
      </w:r>
    </w:p>
    <w:bookmarkEnd w:id="48"/>
    <w:bookmarkStart w:id="50" w:name="brisbane-river-case-study"/>
    <w:p>
      <w:pPr>
        <w:pStyle w:val="Heading3"/>
      </w:pPr>
      <w:r>
        <w:t xml:space="preserve">Brisbane River Case Study</w:t>
      </w:r>
    </w:p>
    <w:p>
      <w:pPr>
        <w:pStyle w:val="FirstParagraph"/>
      </w:pPr>
      <w:r>
        <w:t xml:space="preserve">The</w:t>
      </w:r>
      <w:r>
        <w:t xml:space="preserve"> </w:t>
      </w:r>
      <w:hyperlink r:id="rId49">
        <w:r>
          <w:rPr>
            <w:rStyle w:val="Hyperlink"/>
          </w:rPr>
          <w:t xml:space="preserve">Brisbane River Catchment Flood Study</w:t>
        </w:r>
      </w:hyperlink>
      <w:r>
        <w:t xml:space="preserve"> </w:t>
      </w:r>
      <w:r>
        <w:t xml:space="preserve">provides the most detailed assessment of climate-adjusted flood risk for an Australian urban catchment:</w:t>
      </w:r>
    </w:p>
    <w:p>
      <w:pPr>
        <w:pStyle w:val="Compact"/>
        <w:numPr>
          <w:ilvl w:val="0"/>
          <w:numId w:val="1008"/>
        </w:numPr>
      </w:pPr>
      <w:r>
        <w:rPr>
          <w:b/>
          <w:bCs/>
        </w:rPr>
        <w:t xml:space="preserve">By 2050</w:t>
      </w:r>
      <w:r>
        <w:t xml:space="preserve">: A 1-in-100 AEP event projected to be</w:t>
      </w:r>
      <w:r>
        <w:t xml:space="preserve"> </w:t>
      </w:r>
      <w:r>
        <w:rPr>
          <w:b/>
          <w:bCs/>
        </w:rPr>
        <w:t xml:space="preserve">1.2–2.5 m higher</w:t>
      </w:r>
      <w:r>
        <w:t xml:space="preserve"> </w:t>
      </w:r>
      <w:r>
        <w:t xml:space="preserve">in Brisbane CBD</w:t>
      </w:r>
    </w:p>
    <w:p>
      <w:pPr>
        <w:pStyle w:val="Compact"/>
        <w:numPr>
          <w:ilvl w:val="0"/>
          <w:numId w:val="1008"/>
        </w:numPr>
      </w:pPr>
      <w:r>
        <w:rPr>
          <w:b/>
          <w:bCs/>
        </w:rPr>
        <w:t xml:space="preserve">Wivenhoe Dam</w:t>
      </w:r>
      <w:r>
        <w:t xml:space="preserve">: Mitigated the 2011 flood peak by ~2 m, but mitigation effect lessens for larger flood events</w:t>
      </w:r>
    </w:p>
    <w:p>
      <w:pPr>
        <w:pStyle w:val="Compact"/>
        <w:numPr>
          <w:ilvl w:val="0"/>
          <w:numId w:val="1008"/>
        </w:numPr>
      </w:pPr>
      <w:r>
        <w:rPr>
          <w:b/>
          <w:bCs/>
        </w:rPr>
        <w:t xml:space="preserve">Key uncertainty</w:t>
      </w:r>
      <w:r>
        <w:t xml:space="preserve">: Climate models show no clear tendency for the Brisbane region specifically, but the balance of evidence favours increased extreme rainfall combined with decreased annual totals</w:t>
      </w:r>
    </w:p>
    <w:p>
      <w:pPr>
        <w:pStyle w:val="Compact"/>
        <w:numPr>
          <w:ilvl w:val="0"/>
          <w:numId w:val="1008"/>
        </w:numPr>
      </w:pPr>
      <w:r>
        <w:t xml:space="preserve">With rainfall depths potentially increasing by up to</w:t>
      </w:r>
      <w:r>
        <w:t xml:space="preserve"> </w:t>
      </w:r>
      <w:r>
        <w:rPr>
          <w:b/>
          <w:bCs/>
        </w:rPr>
        <w:t xml:space="preserve">88% by 2100</w:t>
      </w:r>
      <w:r>
        <w:t xml:space="preserve"> </w:t>
      </w:r>
      <w:r>
        <w:t xml:space="preserve">for rare events, today’s rare storms become far more frequent</w:t>
      </w:r>
    </w:p>
    <w:bookmarkEnd w:id="50"/>
    <w:bookmarkStart w:id="53" w:name="design-rainfall-updates"/>
    <w:p>
      <w:pPr>
        <w:pStyle w:val="Heading3"/>
      </w:pPr>
      <w:r>
        <w:t xml:space="preserve">Design Rainfall Updates</w:t>
      </w:r>
    </w:p>
    <w:p>
      <w:pPr>
        <w:pStyle w:val="FirstParagraph"/>
      </w:pPr>
      <w:r>
        <w:t xml:space="preserve">The</w:t>
      </w:r>
      <w:r>
        <w:t xml:space="preserve"> </w:t>
      </w:r>
      <w:hyperlink r:id="rId51">
        <w:r>
          <w:rPr>
            <w:rStyle w:val="Hyperlink"/>
          </w:rPr>
          <w:t xml:space="preserve">Queensland Reconstruction Authority</w:t>
        </w:r>
      </w:hyperlink>
      <w:r>
        <w:t xml:space="preserve"> </w:t>
      </w:r>
      <w:r>
        <w:t xml:space="preserve">commissioned HARC in 2023 to revise IFD (Intensity-Frequency-Duration) data for Southeast Queensland, recognising that the 2016 IFD grids (based on data to 2012) do not capture recent extreme events. The</w:t>
      </w:r>
      <w:r>
        <w:t xml:space="preserve"> </w:t>
      </w:r>
      <w:hyperlink r:id="rId52">
        <w:r>
          <w:rPr>
            <w:rStyle w:val="Hyperlink"/>
          </w:rPr>
          <w:t xml:space="preserve">updated ARR (Australian Rainfall and Runoff) climate change guidance</w:t>
        </w:r>
      </w:hyperlink>
      <w:r>
        <w:t xml:space="preserve"> </w:t>
      </w:r>
      <w:r>
        <w:t xml:space="preserve">published in August 2024 incorporates the latest science for flood estimation.</w:t>
      </w:r>
    </w:p>
    <w:bookmarkEnd w:id="53"/>
    <w:bookmarkStart w:id="56" w:name="X2f2c9b2cef9d727aaf8277a9ac7e77bb645c3ed"/>
    <w:p>
      <w:pPr>
        <w:pStyle w:val="Heading3"/>
      </w:pPr>
      <w:r>
        <w:t xml:space="preserve">Recent Attribution: February 2025 Queensland Floods</w:t>
      </w:r>
    </w:p>
    <w:p>
      <w:pPr>
        <w:pStyle w:val="FirstParagraph"/>
      </w:pPr>
      <w:r>
        <w:t xml:space="preserve">The</w:t>
      </w:r>
      <w:r>
        <w:t xml:space="preserve"> </w:t>
      </w:r>
      <w:hyperlink r:id="rId54">
        <w:r>
          <w:rPr>
            <w:rStyle w:val="Hyperlink"/>
          </w:rPr>
          <w:t xml:space="preserve">ClimaMeter rapid attribution study</w:t>
        </w:r>
      </w:hyperlink>
      <w:r>
        <w:t xml:space="preserve"> </w:t>
      </w:r>
      <w:r>
        <w:t xml:space="preserve">of the February 2025 Queensland floods found:</w:t>
      </w:r>
    </w:p>
    <w:p>
      <w:pPr>
        <w:pStyle w:val="Compact"/>
        <w:numPr>
          <w:ilvl w:val="0"/>
          <w:numId w:val="1009"/>
        </w:numPr>
      </w:pPr>
      <w:r>
        <w:t xml:space="preserve">Meteorological conditions similar to those producing the floods are</w:t>
      </w:r>
      <w:r>
        <w:t xml:space="preserve"> </w:t>
      </w:r>
      <w:r>
        <w:rPr>
          <w:b/>
          <w:bCs/>
        </w:rPr>
        <w:t xml:space="preserve">up to 20% wetter</w:t>
      </w:r>
      <w:r>
        <w:t xml:space="preserve"> </w:t>
      </w:r>
      <w:r>
        <w:t xml:space="preserve">in the present climate compared to the past</w:t>
      </w:r>
    </w:p>
    <w:p>
      <w:pPr>
        <w:pStyle w:val="Compact"/>
        <w:numPr>
          <w:ilvl w:val="0"/>
          <w:numId w:val="1009"/>
        </w:numPr>
      </w:pPr>
      <w:r>
        <w:t xml:space="preserve">Conditions are up to 20% windier offshore and up to 1.5 degrees C warmer</w:t>
      </w:r>
    </w:p>
    <w:p>
      <w:pPr>
        <w:pStyle w:val="Compact"/>
        <w:numPr>
          <w:ilvl w:val="0"/>
          <w:numId w:val="1009"/>
        </w:numPr>
      </w:pPr>
      <w:r>
        <w:t xml:space="preserve">The heavier precipitation is</w:t>
      </w:r>
      <w:r>
        <w:t xml:space="preserve"> </w:t>
      </w:r>
      <w:r>
        <w:rPr>
          <w:b/>
          <w:bCs/>
        </w:rPr>
        <w:t xml:space="preserve">ascribed to human-driven climate change</w:t>
      </w:r>
      <w:r>
        <w:t xml:space="preserve">; natural variability played a minor role</w:t>
      </w:r>
    </w:p>
    <w:p>
      <w:pPr>
        <w:pStyle w:val="FirstParagraph"/>
      </w:pPr>
      <w:r>
        <w:rPr>
          <w:b/>
          <w:bCs/>
        </w:rPr>
        <w:t xml:space="preserve">Source</w:t>
      </w:r>
      <w:r>
        <w:t xml:space="preserve">:</w:t>
      </w:r>
      <w:r>
        <w:t xml:space="preserve"> </w:t>
      </w:r>
      <w:hyperlink r:id="rId37">
        <w:r>
          <w:rPr>
            <w:rStyle w:val="Hyperlink"/>
          </w:rPr>
          <w:t xml:space="preserve">CSIRO Flood Risks Under Climate Change</w:t>
        </w:r>
      </w:hyperlink>
      <w:r>
        <w:t xml:space="preserve">;</w:t>
      </w:r>
      <w:r>
        <w:t xml:space="preserve"> </w:t>
      </w:r>
      <w:hyperlink r:id="rId55">
        <w:r>
          <w:rPr>
            <w:rStyle w:val="Hyperlink"/>
          </w:rPr>
          <w:t xml:space="preserve">QLD Chief Scientist — Understanding Floods</w:t>
        </w:r>
      </w:hyperlink>
      <w:r>
        <w:t xml:space="preserve">;</w:t>
      </w:r>
      <w:r>
        <w:t xml:space="preserve"> </w:t>
      </w:r>
      <w:hyperlink r:id="rId46">
        <w:r>
          <w:rPr>
            <w:rStyle w:val="Hyperlink"/>
          </w:rPr>
          <w:t xml:space="preserve">IPCC AR6 WGI Chapter 11</w:t>
        </w:r>
      </w:hyperlink>
    </w:p>
    <w:p>
      <w:r>
        <w:pict>
          <v:rect style="width:0;height:1.5pt" o:hralign="center" o:hrstd="t" o:hr="t"/>
        </w:pict>
      </w:r>
    </w:p>
    <w:bookmarkEnd w:id="56"/>
    <w:bookmarkEnd w:id="57"/>
    <w:bookmarkStart w:id="64" w:name="Xe28dfa54d1c3155a54e69916a02458574a07050"/>
    <w:p>
      <w:pPr>
        <w:pStyle w:val="Heading2"/>
      </w:pPr>
      <w:r>
        <w:t xml:space="preserve">5. The Role of Warmer Sea Surface Temperatures</w:t>
      </w:r>
    </w:p>
    <w:bookmarkStart w:id="58" w:name="coral-sea-warming"/>
    <w:p>
      <w:pPr>
        <w:pStyle w:val="Heading3"/>
      </w:pPr>
      <w:r>
        <w:t xml:space="preserve">Coral Sea Warming</w:t>
      </w:r>
    </w:p>
    <w:p>
      <w:pPr>
        <w:pStyle w:val="FirstParagraph"/>
      </w:pPr>
      <w:r>
        <w:t xml:space="preserve">The Coral Sea, which is the primary moisture source for Queensland rainfall systems, has warmed dramatically:</w:t>
      </w:r>
    </w:p>
    <w:tbl>
      <w:tblPr>
        <w:tblStyle w:val="Table"/>
        <w:tblW w:type="pct" w:w="5000"/>
        <w:tblLayout w:type="fixed"/>
        <w:tblLook w:firstRow="1" w:lastRow="0" w:firstColumn="0" w:lastColumn="0" w:noHBand="0" w:noVBand="0" w:val="0020"/>
      </w:tblPr>
      <w:tblGrid>
        <w:gridCol w:w="2754"/>
        <w:gridCol w:w="2410"/>
        <w:gridCol w:w="2754"/>
      </w:tblGrid>
      <w:tr>
        <w:trPr>
          <w:tblHeader w:val="on"/>
        </w:trPr>
        <w:tc>
          <w:tcPr/>
          <w:p>
            <w:pPr>
              <w:pStyle w:val="Compact"/>
            </w:pPr>
            <w:r>
              <w:t xml:space="preserve">Metric</w:t>
            </w:r>
          </w:p>
        </w:tc>
        <w:tc>
          <w:tcPr/>
          <w:p>
            <w:pPr>
              <w:pStyle w:val="Compact"/>
            </w:pPr>
            <w:r>
              <w:t xml:space="preserve">Value</w:t>
            </w:r>
          </w:p>
        </w:tc>
        <w:tc>
          <w:tcPr/>
          <w:p>
            <w:pPr>
              <w:pStyle w:val="Compact"/>
            </w:pPr>
            <w:r>
              <w:t xml:space="preserve">Source</w:t>
            </w:r>
          </w:p>
        </w:tc>
      </w:tr>
      <w:tr>
        <w:tc>
          <w:tcPr/>
          <w:p>
            <w:pPr>
              <w:pStyle w:val="Compact"/>
            </w:pPr>
            <w:r>
              <w:t xml:space="preserve">Warming since ~1920</w:t>
            </w:r>
          </w:p>
        </w:tc>
        <w:tc>
          <w:tcPr/>
          <w:p>
            <w:pPr>
              <w:pStyle w:val="Compact"/>
            </w:pPr>
            <w:r>
              <w:t xml:space="preserve">&gt;1 degrees C</w:t>
            </w:r>
          </w:p>
        </w:tc>
        <w:tc>
          <w:tcPr/>
          <w:p>
            <w:pPr>
              <w:pStyle w:val="Compact"/>
            </w:pPr>
            <w:r>
              <w:t xml:space="preserve">QLD SoE 2024</w:t>
            </w:r>
          </w:p>
        </w:tc>
      </w:tr>
      <w:tr>
        <w:tc>
          <w:tcPr/>
          <w:p>
            <w:pPr>
              <w:pStyle w:val="Compact"/>
            </w:pPr>
            <w:r>
              <w:t xml:space="preserve">Baseline temperature</w:t>
            </w:r>
          </w:p>
        </w:tc>
        <w:tc>
          <w:tcPr/>
          <w:p>
            <w:pPr>
              <w:pStyle w:val="Compact"/>
            </w:pPr>
            <w:r>
              <w:t xml:space="preserve">27.5 degrees C</w:t>
            </w:r>
          </w:p>
        </w:tc>
        <w:tc>
          <w:tcPr/>
          <w:p>
            <w:pPr>
              <w:pStyle w:val="Compact"/>
            </w:pPr>
            <w:r>
              <w:t xml:space="preserve">QLD SoE 2024</w:t>
            </w:r>
          </w:p>
        </w:tc>
      </w:tr>
      <w:tr>
        <w:tc>
          <w:tcPr/>
          <w:p>
            <w:pPr>
              <w:pStyle w:val="Compact"/>
            </w:pPr>
            <w:r>
              <w:t xml:space="preserve">2014–2023 average</w:t>
            </w:r>
          </w:p>
        </w:tc>
        <w:tc>
          <w:tcPr/>
          <w:p>
            <w:pPr>
              <w:pStyle w:val="Compact"/>
            </w:pPr>
            <w:r>
              <w:t xml:space="preserve">Warmest decade on record</w:t>
            </w:r>
          </w:p>
        </w:tc>
        <w:tc>
          <w:tcPr/>
          <w:p>
            <w:pPr>
              <w:pStyle w:val="Compact"/>
            </w:pPr>
            <w:r>
              <w:t xml:space="preserve">QLD SoE 2024</w:t>
            </w:r>
          </w:p>
        </w:tc>
      </w:tr>
      <w:tr>
        <w:tc>
          <w:tcPr/>
          <w:p>
            <w:pPr>
              <w:pStyle w:val="Compact"/>
            </w:pPr>
            <w:r>
              <w:t xml:space="preserve">2022 anomaly</w:t>
            </w:r>
          </w:p>
        </w:tc>
        <w:tc>
          <w:tcPr/>
          <w:p>
            <w:pPr>
              <w:pStyle w:val="Compact"/>
            </w:pPr>
            <w:r>
              <w:t xml:space="preserve">+0.6 degrees C above 1991–2020 baseline</w:t>
            </w:r>
          </w:p>
        </w:tc>
        <w:tc>
          <w:tcPr/>
          <w:p>
            <w:pPr>
              <w:pStyle w:val="Compact"/>
            </w:pPr>
            <w:r>
              <w:t xml:space="preserve">QLD SoE 2024</w:t>
            </w:r>
          </w:p>
        </w:tc>
      </w:tr>
      <w:tr>
        <w:tc>
          <w:tcPr/>
          <w:p>
            <w:pPr>
              <w:pStyle w:val="Compact"/>
            </w:pPr>
            <w:r>
              <w:t xml:space="preserve">2024 Coral Sea SST</w:t>
            </w:r>
          </w:p>
        </w:tc>
        <w:tc>
          <w:tcPr/>
          <w:p>
            <w:pPr>
              <w:pStyle w:val="Compact"/>
            </w:pPr>
            <w:r>
              <w:t xml:space="preserve">400-year record high</w:t>
            </w:r>
          </w:p>
        </w:tc>
        <w:tc>
          <w:tcPr/>
          <w:p>
            <w:pPr>
              <w:pStyle w:val="Compact"/>
            </w:pPr>
            <w:r>
              <w:t xml:space="preserve">UoW / Nature 2024</w:t>
            </w:r>
          </w:p>
        </w:tc>
      </w:tr>
      <w:tr>
        <w:tc>
          <w:tcPr/>
          <w:p>
            <w:pPr>
              <w:pStyle w:val="Compact"/>
            </w:pPr>
            <w:r>
              <w:t xml:space="preserve">Australian region SST 2024</w:t>
            </w:r>
          </w:p>
        </w:tc>
        <w:tc>
          <w:tcPr/>
          <w:p>
            <w:pPr>
              <w:pStyle w:val="Compact"/>
            </w:pPr>
            <w:r>
              <w:t xml:space="preserve">+0.89 degrees C above average (record)</w:t>
            </w:r>
          </w:p>
        </w:tc>
        <w:tc>
          <w:tcPr/>
          <w:p>
            <w:pPr>
              <w:pStyle w:val="Compact"/>
            </w:pPr>
            <w:r>
              <w:t xml:space="preserve">BoM 2025</w:t>
            </w:r>
          </w:p>
        </w:tc>
      </w:tr>
      <w:tr>
        <w:tc>
          <w:tcPr/>
          <w:p>
            <w:pPr>
              <w:pStyle w:val="Compact"/>
            </w:pPr>
            <w:r>
              <w:t xml:space="preserve">Australian region SST 2025</w:t>
            </w:r>
          </w:p>
        </w:tc>
        <w:tc>
          <w:tcPr/>
          <w:p>
            <w:pPr>
              <w:pStyle w:val="Compact"/>
            </w:pPr>
            <w:r>
              <w:t xml:space="preserve">+0.93 degrees C above average (second consecutive record)</w:t>
            </w:r>
          </w:p>
        </w:tc>
        <w:tc>
          <w:tcPr/>
          <w:p>
            <w:pPr>
              <w:pStyle w:val="Compact"/>
            </w:pPr>
            <w:r>
              <w:t xml:space="preserve">BoM 2026</w:t>
            </w:r>
          </w:p>
        </w:tc>
      </w:tr>
    </w:tbl>
    <w:bookmarkEnd w:id="58"/>
    <w:bookmarkStart w:id="60" w:name="mechanism-ssts-to-rainfall-amplification"/>
    <w:p>
      <w:pPr>
        <w:pStyle w:val="Heading3"/>
      </w:pPr>
      <w:r>
        <w:t xml:space="preserve">Mechanism: SSTs to Rainfall Amplification</w:t>
      </w:r>
    </w:p>
    <w:p>
      <w:pPr>
        <w:pStyle w:val="Compact"/>
        <w:numPr>
          <w:ilvl w:val="0"/>
          <w:numId w:val="1010"/>
        </w:numPr>
      </w:pPr>
      <w:r>
        <w:rPr>
          <w:b/>
          <w:bCs/>
        </w:rPr>
        <w:t xml:space="preserve">Moisture supply</w:t>
      </w:r>
      <w:r>
        <w:t xml:space="preserve">: Warmer ocean surface = more evaporation = more atmospheric moisture available for rainfall systems</w:t>
      </w:r>
    </w:p>
    <w:p>
      <w:pPr>
        <w:pStyle w:val="Compact"/>
        <w:numPr>
          <w:ilvl w:val="0"/>
          <w:numId w:val="1010"/>
        </w:numPr>
      </w:pPr>
      <w:r>
        <w:rPr>
          <w:b/>
          <w:bCs/>
        </w:rPr>
        <w:t xml:space="preserve">Atmospheric energy</w:t>
      </w:r>
      <w:r>
        <w:t xml:space="preserve">: Warmer SSTs increase latent heat flux, providing more energy to drive convective storms</w:t>
      </w:r>
    </w:p>
    <w:p>
      <w:pPr>
        <w:pStyle w:val="Compact"/>
        <w:numPr>
          <w:ilvl w:val="0"/>
          <w:numId w:val="1010"/>
        </w:numPr>
      </w:pPr>
      <w:r>
        <w:rPr>
          <w:b/>
          <w:bCs/>
        </w:rPr>
        <w:t xml:space="preserve">Tropical cyclone intensification</w:t>
      </w:r>
      <w:r>
        <w:t xml:space="preserve">: Warmer waters provide more fuel for cyclones, increasing their rainfall intensity</w:t>
      </w:r>
    </w:p>
    <w:p>
      <w:pPr>
        <w:pStyle w:val="Compact"/>
        <w:numPr>
          <w:ilvl w:val="0"/>
          <w:numId w:val="1010"/>
        </w:numPr>
      </w:pPr>
      <w:r>
        <w:rPr>
          <w:b/>
          <w:bCs/>
        </w:rPr>
        <w:t xml:space="preserve">Marine heatwaves</w:t>
      </w:r>
      <w:r>
        <w:t xml:space="preserve">: Longer and more frequent, sustaining elevated moisture availability over extended periods</w:t>
      </w:r>
    </w:p>
    <w:p>
      <w:pPr>
        <w:pStyle w:val="FirstParagraph"/>
      </w:pPr>
      <w:r>
        <w:t xml:space="preserve">The</w:t>
      </w:r>
      <w:r>
        <w:t xml:space="preserve"> </w:t>
      </w:r>
      <w:hyperlink r:id="rId59">
        <w:r>
          <w:rPr>
            <w:rStyle w:val="Hyperlink"/>
          </w:rPr>
          <w:t xml:space="preserve">Queensland State of the Environment Report 2024</w:t>
        </w:r>
      </w:hyperlink>
      <w:r>
        <w:t xml:space="preserve"> </w:t>
      </w:r>
      <w:r>
        <w:t xml:space="preserve">states directly:</w:t>
      </w:r>
      <w:r>
        <w:t xml:space="preserve"> </w:t>
      </w:r>
      <w:r>
        <w:t xml:space="preserve">“Warmer than average sea surface temperatures favour the development of weather systems which often bring flood-producing rainfall, and damaging wind and storm surges, particularly to coastal and near-coastal parts of Queensland.”</w:t>
      </w:r>
    </w:p>
    <w:bookmarkEnd w:id="60"/>
    <w:bookmarkStart w:id="63" w:name="ocean-heat-absorption"/>
    <w:p>
      <w:pPr>
        <w:pStyle w:val="Heading3"/>
      </w:pPr>
      <w:r>
        <w:t xml:space="preserve">Ocean Heat Absorption</w:t>
      </w:r>
    </w:p>
    <w:p>
      <w:pPr>
        <w:pStyle w:val="FirstParagraph"/>
      </w:pPr>
      <w:r>
        <w:t xml:space="preserve">Since the 1970s, the world’s oceans have absorbed</w:t>
      </w:r>
      <w:r>
        <w:t xml:space="preserve"> </w:t>
      </w:r>
      <w:r>
        <w:rPr>
          <w:b/>
          <w:bCs/>
        </w:rPr>
        <w:t xml:space="preserve">91% of the extra heat</w:t>
      </w:r>
      <w:r>
        <w:t xml:space="preserve"> </w:t>
      </w:r>
      <w:r>
        <w:t xml:space="preserve">stored by the planet due to increased greenhouse gas emissions. This is not just warming the surface—it is restructuring the thermal profiles that drive atmospheric circulation and moisture transport.</w:t>
      </w:r>
    </w:p>
    <w:p>
      <w:pPr>
        <w:pStyle w:val="BodyText"/>
      </w:pPr>
      <w:r>
        <w:rPr>
          <w:b/>
          <w:bCs/>
        </w:rPr>
        <w:t xml:space="preserve">Source</w:t>
      </w:r>
      <w:r>
        <w:t xml:space="preserve">:</w:t>
      </w:r>
      <w:r>
        <w:t xml:space="preserve"> </w:t>
      </w:r>
      <w:hyperlink r:id="rId59">
        <w:r>
          <w:rPr>
            <w:rStyle w:val="Hyperlink"/>
          </w:rPr>
          <w:t xml:space="preserve">QLD State of Environment 2024 — Sea Surface Temperature</w:t>
        </w:r>
      </w:hyperlink>
      <w:r>
        <w:t xml:space="preserve">;</w:t>
      </w:r>
      <w:r>
        <w:t xml:space="preserve"> </w:t>
      </w:r>
      <w:hyperlink r:id="rId61">
        <w:r>
          <w:rPr>
            <w:rStyle w:val="Hyperlink"/>
          </w:rPr>
          <w:t xml:space="preserve">Nature — 400-year GBR temperature record</w:t>
        </w:r>
      </w:hyperlink>
      <w:r>
        <w:t xml:space="preserve">;</w:t>
      </w:r>
      <w:r>
        <w:t xml:space="preserve"> </w:t>
      </w:r>
      <w:hyperlink r:id="rId62">
        <w:r>
          <w:rPr>
            <w:rStyle w:val="Hyperlink"/>
          </w:rPr>
          <w:t xml:space="preserve">BoM Annual Climate Statement 2025</w:t>
        </w:r>
      </w:hyperlink>
    </w:p>
    <w:p>
      <w:r>
        <w:pict>
          <v:rect style="width:0;height:1.5pt" o:hralign="center" o:hrstd="t" o:hr="t"/>
        </w:pict>
      </w:r>
    </w:p>
    <w:bookmarkEnd w:id="63"/>
    <w:bookmarkEnd w:id="64"/>
    <w:bookmarkStart w:id="70" w:name="east-coast-lows"/>
    <w:p>
      <w:pPr>
        <w:pStyle w:val="Heading2"/>
      </w:pPr>
      <w:r>
        <w:t xml:space="preserve">6. East Coast Lows</w:t>
      </w:r>
    </w:p>
    <w:p>
      <w:pPr>
        <w:pStyle w:val="FirstParagraph"/>
      </w:pPr>
      <w:r>
        <w:t xml:space="preserve">East Coast Lows (ECLs) are extratropical cyclones that affect southern Queensland, New South Wales, and eastern Victoria. They are responsible for some of the most damaging rainfall and flooding events in Southeast Queensland.</w:t>
      </w:r>
    </w:p>
    <w:bookmarkStart w:id="65" w:name="current-characteristics"/>
    <w:p>
      <w:pPr>
        <w:pStyle w:val="Heading3"/>
      </w:pPr>
      <w:r>
        <w:t xml:space="preserve">Current Characteristics</w:t>
      </w:r>
    </w:p>
    <w:p>
      <w:pPr>
        <w:pStyle w:val="Compact"/>
        <w:numPr>
          <w:ilvl w:val="0"/>
          <w:numId w:val="1011"/>
        </w:numPr>
      </w:pPr>
      <w:r>
        <w:t xml:space="preserve">~10 ECLs per year; typically only one causes significant damage</w:t>
      </w:r>
    </w:p>
    <w:p>
      <w:pPr>
        <w:pStyle w:val="Compact"/>
        <w:numPr>
          <w:ilvl w:val="0"/>
          <w:numId w:val="1011"/>
        </w:numPr>
      </w:pPr>
      <w:r>
        <w:t xml:space="preserve">Peak season: May–August, but can occur year-round</w:t>
      </w:r>
    </w:p>
    <w:p>
      <w:pPr>
        <w:pStyle w:val="Compact"/>
        <w:numPr>
          <w:ilvl w:val="0"/>
          <w:numId w:val="1011"/>
        </w:numPr>
      </w:pPr>
      <w:r>
        <w:t xml:space="preserve">Rapid development (1–2 days), intense but short-lived</w:t>
      </w:r>
    </w:p>
    <w:p>
      <w:pPr>
        <w:pStyle w:val="Compact"/>
        <w:numPr>
          <w:ilvl w:val="0"/>
          <w:numId w:val="1011"/>
        </w:numPr>
      </w:pPr>
      <w:r>
        <w:t xml:space="preserve">Can produce extreme rainfall, destructive winds, and dangerous surf</w:t>
      </w:r>
    </w:p>
    <w:bookmarkEnd w:id="65"/>
    <w:bookmarkStart w:id="67" w:name="projected-changes"/>
    <w:p>
      <w:pPr>
        <w:pStyle w:val="Heading3"/>
      </w:pPr>
      <w:r>
        <w:t xml:space="preserve">Projected Changes</w:t>
      </w:r>
    </w:p>
    <w:tbl>
      <w:tblPr>
        <w:tblStyle w:val="Table"/>
        <w:tblW w:type="pct" w:w="5000"/>
        <w:tblLayout w:type="fixed"/>
        <w:tblLook w:firstRow="1" w:lastRow="0" w:firstColumn="0" w:lastColumn="0" w:noHBand="0" w:noVBand="0" w:val="0020"/>
      </w:tblPr>
      <w:tblGrid>
        <w:gridCol w:w="2043"/>
        <w:gridCol w:w="2810"/>
        <w:gridCol w:w="3065"/>
      </w:tblGrid>
      <w:tr>
        <w:trPr>
          <w:tblHeader w:val="on"/>
        </w:trPr>
        <w:tc>
          <w:tcPr/>
          <w:p>
            <w:pPr>
              <w:pStyle w:val="Compact"/>
            </w:pPr>
            <w:r>
              <w:t xml:space="preserve">Aspect</w:t>
            </w:r>
          </w:p>
        </w:tc>
        <w:tc>
          <w:tcPr/>
          <w:p>
            <w:pPr>
              <w:pStyle w:val="Compact"/>
            </w:pPr>
            <w:r>
              <w:t xml:space="preserve">Projection</w:t>
            </w:r>
          </w:p>
        </w:tc>
        <w:tc>
          <w:tcPr/>
          <w:p>
            <w:pPr>
              <w:pStyle w:val="Compact"/>
            </w:pPr>
            <w:r>
              <w:t xml:space="preserve">Confidence</w:t>
            </w:r>
          </w:p>
        </w:tc>
      </w:tr>
      <w:tr>
        <w:tc>
          <w:tcPr/>
          <w:p>
            <w:pPr>
              <w:pStyle w:val="Compact"/>
            </w:pPr>
            <w:r>
              <w:t xml:space="preserve">Overall frequency</w:t>
            </w:r>
          </w:p>
        </w:tc>
        <w:tc>
          <w:tcPr/>
          <w:p>
            <w:pPr>
              <w:pStyle w:val="Compact"/>
            </w:pPr>
            <w:r>
              <w:t xml:space="preserve">Decrease up to 20% under high emissions</w:t>
            </w:r>
          </w:p>
        </w:tc>
        <w:tc>
          <w:tcPr/>
          <w:p>
            <w:pPr>
              <w:pStyle w:val="Compact"/>
            </w:pPr>
            <w:r>
              <w:t xml:space="preserve">Medium</w:t>
            </w:r>
          </w:p>
        </w:tc>
      </w:tr>
      <w:tr>
        <w:tc>
          <w:tcPr/>
          <w:p>
            <w:pPr>
              <w:pStyle w:val="Compact"/>
            </w:pPr>
            <w:r>
              <w:t xml:space="preserve">Primary reduction period</w:t>
            </w:r>
          </w:p>
        </w:tc>
        <w:tc>
          <w:tcPr/>
          <w:p>
            <w:pPr>
              <w:pStyle w:val="Compact"/>
            </w:pPr>
            <w:r>
              <w:t xml:space="preserve">Winter</w:t>
            </w:r>
          </w:p>
        </w:tc>
        <w:tc>
          <w:tcPr/>
          <w:p>
            <w:pPr>
              <w:pStyle w:val="Compact"/>
            </w:pPr>
            <w:r>
              <w:t xml:space="preserve">Medium</w:t>
            </w:r>
          </w:p>
        </w:tc>
      </w:tr>
      <w:tr>
        <w:tc>
          <w:tcPr/>
          <w:p>
            <w:pPr>
              <w:pStyle w:val="Compact"/>
            </w:pPr>
            <w:r>
              <w:t xml:space="preserve">Extreme ECL intensity</w:t>
            </w:r>
          </w:p>
        </w:tc>
        <w:tc>
          <w:tcPr/>
          <w:p>
            <w:pPr>
              <w:pStyle w:val="Compact"/>
            </w:pPr>
            <w:r>
              <w:t xml:space="preserve">May increase, especially in warmer months</w:t>
            </w:r>
          </w:p>
        </w:tc>
        <w:tc>
          <w:tcPr/>
          <w:p>
            <w:pPr>
              <w:pStyle w:val="Compact"/>
            </w:pPr>
            <w:r>
              <w:t xml:space="preserve">Low-to-medium</w:t>
            </w:r>
          </w:p>
        </w:tc>
      </w:tr>
      <w:tr>
        <w:tc>
          <w:tcPr/>
          <w:p>
            <w:pPr>
              <w:pStyle w:val="Compact"/>
            </w:pPr>
            <w:r>
              <w:t xml:space="preserve">Warm-month extreme ECLs</w:t>
            </w:r>
          </w:p>
        </w:tc>
        <w:tc>
          <w:tcPr/>
          <w:p>
            <w:pPr>
              <w:pStyle w:val="Compact"/>
            </w:pPr>
            <w:r>
              <w:t xml:space="preserve">Expected to increase</w:t>
            </w:r>
          </w:p>
        </w:tc>
        <w:tc>
          <w:tcPr/>
          <w:p>
            <w:pPr>
              <w:pStyle w:val="Compact"/>
            </w:pPr>
            <w:r>
              <w:t xml:space="preserve">Medium (NARCliM)</w:t>
            </w:r>
          </w:p>
        </w:tc>
      </w:tr>
      <w:tr>
        <w:tc>
          <w:tcPr/>
          <w:p>
            <w:pPr>
              <w:pStyle w:val="Compact"/>
            </w:pPr>
            <w:r>
              <w:t xml:space="preserve">Cool-season ECLs</w:t>
            </w:r>
          </w:p>
        </w:tc>
        <w:tc>
          <w:tcPr/>
          <w:p>
            <w:pPr>
              <w:pStyle w:val="Compact"/>
            </w:pPr>
            <w:r>
              <w:t xml:space="preserve">Little change projected</w:t>
            </w:r>
          </w:p>
        </w:tc>
        <w:tc>
          <w:tcPr/>
          <w:p>
            <w:pPr>
              <w:pStyle w:val="Compact"/>
            </w:pPr>
            <w:r>
              <w:t xml:space="preserve">Medium</w:t>
            </w:r>
          </w:p>
        </w:tc>
      </w:tr>
    </w:tbl>
    <w:p>
      <w:pPr>
        <w:pStyle w:val="BodyText"/>
      </w:pPr>
      <w:r>
        <w:t xml:space="preserve">A</w:t>
      </w:r>
      <w:r>
        <w:t xml:space="preserve"> </w:t>
      </w:r>
      <w:hyperlink r:id="rId66">
        <w:r>
          <w:rPr>
            <w:rStyle w:val="Hyperlink"/>
          </w:rPr>
          <w:t xml:space="preserve">2025 study using CMIP6-based regional models</w:t>
        </w:r>
      </w:hyperlink>
      <w:r>
        <w:t xml:space="preserve"> </w:t>
      </w:r>
      <w:r>
        <w:t xml:space="preserve">found robust future declines in extratropical lows across southern Australia, but</w:t>
      </w:r>
      <w:r>
        <w:t xml:space="preserve"> </w:t>
      </w:r>
      <w:r>
        <w:rPr>
          <w:b/>
          <w:bCs/>
        </w:rPr>
        <w:t xml:space="preserve">large uncertainty for lows affecting northern Australia and Queensland</w:t>
      </w:r>
      <w:r>
        <w:t xml:space="preserve">.</w:t>
      </w:r>
    </w:p>
    <w:bookmarkEnd w:id="67"/>
    <w:bookmarkStart w:id="69" w:name="net-effect-for-queensland"/>
    <w:p>
      <w:pPr>
        <w:pStyle w:val="Heading3"/>
      </w:pPr>
      <w:r>
        <w:t xml:space="preserve">Net Effect for Queensland</w:t>
      </w:r>
    </w:p>
    <w:p>
      <w:pPr>
        <w:pStyle w:val="FirstParagraph"/>
      </w:pPr>
      <w:r>
        <w:t xml:space="preserve">The projected picture for SEQ is: fewer ECLs overall, but the extreme events that do occur may be more intense and more rain-bearing. This is consistent with the broader pattern of</w:t>
      </w:r>
      <w:r>
        <w:t xml:space="preserve"> </w:t>
      </w:r>
      <w:r>
        <w:t xml:space="preserve">“fewer events, higher intensity”</w:t>
      </w:r>
      <w:r>
        <w:t xml:space="preserve"> </w:t>
      </w:r>
      <w:r>
        <w:t xml:space="preserve">seen across multiple weather phenomena under warming.</w:t>
      </w:r>
    </w:p>
    <w:p>
      <w:pPr>
        <w:pStyle w:val="BodyText"/>
      </w:pPr>
      <w:r>
        <w:rPr>
          <w:b/>
          <w:bCs/>
        </w:rPr>
        <w:t xml:space="preserve">Source</w:t>
      </w:r>
      <w:r>
        <w:t xml:space="preserve">:</w:t>
      </w:r>
      <w:r>
        <w:t xml:space="preserve"> </w:t>
      </w:r>
      <w:hyperlink r:id="rId31">
        <w:r>
          <w:rPr>
            <w:rStyle w:val="Hyperlink"/>
          </w:rPr>
          <w:t xml:space="preserve">Climate Change in Australia — Queensland</w:t>
        </w:r>
      </w:hyperlink>
      <w:r>
        <w:t xml:space="preserve">;</w:t>
      </w:r>
      <w:r>
        <w:t xml:space="preserve"> </w:t>
      </w:r>
      <w:hyperlink r:id="rId68">
        <w:r>
          <w:rPr>
            <w:rStyle w:val="Hyperlink"/>
          </w:rPr>
          <w:t xml:space="preserve">CoastAdapt — Cyclones and East Coast Lows</w:t>
        </w:r>
      </w:hyperlink>
      <w:r>
        <w:t xml:space="preserve">;</w:t>
      </w:r>
      <w:r>
        <w:t xml:space="preserve"> </w:t>
      </w:r>
      <w:hyperlink r:id="rId66">
        <w:r>
          <w:rPr>
            <w:rStyle w:val="Hyperlink"/>
          </w:rPr>
          <w:t xml:space="preserve">ConnectSci — CMIP6 low pressure systems</w:t>
        </w:r>
      </w:hyperlink>
    </w:p>
    <w:p>
      <w:r>
        <w:pict>
          <v:rect style="width:0;height:1.5pt" o:hralign="center" o:hrstd="t" o:hr="t"/>
        </w:pict>
      </w:r>
    </w:p>
    <w:bookmarkEnd w:id="69"/>
    <w:bookmarkEnd w:id="70"/>
    <w:bookmarkStart w:id="78" w:name="Xf36a2953b4bbcc6e0cdc6db44e5ddb34c88eb9a"/>
    <w:p>
      <w:pPr>
        <w:pStyle w:val="Heading2"/>
      </w:pPr>
      <w:r>
        <w:t xml:space="preserve">7. ENSO and IOD: Major Climate Driver Changes</w:t>
      </w:r>
    </w:p>
    <w:bookmarkStart w:id="73" w:name="el-ninosouthern-oscillation-enso"/>
    <w:p>
      <w:pPr>
        <w:pStyle w:val="Heading3"/>
      </w:pPr>
      <w:r>
        <w:t xml:space="preserve">El Nino–Southern Oscillation (ENSO)</w:t>
      </w:r>
    </w:p>
    <w:p>
      <w:pPr>
        <w:pStyle w:val="FirstParagraph"/>
      </w:pPr>
      <w:r>
        <w:t xml:space="preserve">ENSO is the dominant driver of year-to-year rainfall variability in eastern Australia. El Nino events typically bring below-median rainfall to Queensland; La Nina events bring above-median rainfall and elevated flood risk.</w:t>
      </w:r>
    </w:p>
    <w:p>
      <w:pPr>
        <w:pStyle w:val="BodyText"/>
      </w:pPr>
      <w:r>
        <w:rPr>
          <w:b/>
          <w:bCs/>
        </w:rPr>
        <w:t xml:space="preserve">Observed</w:t>
      </w:r>
      <w:r>
        <w:t xml:space="preserve">:</w:t>
      </w:r>
      <w:r>
        <w:t xml:space="preserve"> </w:t>
      </w:r>
      <w:r>
        <w:t xml:space="preserve">- La Nina events have a greater influence on eastern Australian rainfall than El Nino events</w:t>
      </w:r>
      <w:r>
        <w:t xml:space="preserve"> </w:t>
      </w:r>
      <w:r>
        <w:t xml:space="preserve">- The 2010–11 La Nina (combined with negative IOD) produced the devastating 2010–11 Queensland floods</w:t>
      </w:r>
      <w:r>
        <w:t xml:space="preserve"> </w:t>
      </w:r>
      <w:r>
        <w:t xml:space="preserve">- 2020–22 consecutive La Nina events contributed to the 2022 Southeast Queensland/Northern NSW floods</w:t>
      </w:r>
    </w:p>
    <w:p>
      <w:pPr>
        <w:pStyle w:val="BodyText"/>
      </w:pPr>
      <w:r>
        <w:rPr>
          <w:b/>
          <w:bCs/>
        </w:rPr>
        <w:t xml:space="preserve">CMIP6 Projections for ENSO</w:t>
      </w:r>
      <w:r>
        <w:t xml:space="preserve">:</w:t>
      </w:r>
    </w:p>
    <w:tbl>
      <w:tblPr>
        <w:tblStyle w:val="Table"/>
        <w:tblW w:type="pct" w:w="5000"/>
        <w:tblLayout w:type="fixed"/>
        <w:tblLook w:firstRow="1" w:lastRow="0" w:firstColumn="0" w:lastColumn="0" w:noHBand="0" w:noVBand="0" w:val="0020"/>
      </w:tblPr>
      <w:tblGrid>
        <w:gridCol w:w="2043"/>
        <w:gridCol w:w="2810"/>
        <w:gridCol w:w="3065"/>
      </w:tblGrid>
      <w:tr>
        <w:trPr>
          <w:tblHeader w:val="on"/>
        </w:trPr>
        <w:tc>
          <w:tcPr/>
          <w:p>
            <w:pPr>
              <w:pStyle w:val="Compact"/>
            </w:pPr>
            <w:r>
              <w:t xml:space="preserve">Aspect</w:t>
            </w:r>
          </w:p>
        </w:tc>
        <w:tc>
          <w:tcPr/>
          <w:p>
            <w:pPr>
              <w:pStyle w:val="Compact"/>
            </w:pPr>
            <w:r>
              <w:t xml:space="preserve">Projection</w:t>
            </w:r>
          </w:p>
        </w:tc>
        <w:tc>
          <w:tcPr/>
          <w:p>
            <w:pPr>
              <w:pStyle w:val="Compact"/>
            </w:pPr>
            <w:r>
              <w:t xml:space="preserve">Confidence</w:t>
            </w:r>
          </w:p>
        </w:tc>
      </w:tr>
      <w:tr>
        <w:tc>
          <w:tcPr/>
          <w:p>
            <w:pPr>
              <w:pStyle w:val="Compact"/>
            </w:pPr>
            <w:r>
              <w:t xml:space="preserve">ENSO event frequency</w:t>
            </w:r>
          </w:p>
        </w:tc>
        <w:tc>
          <w:tcPr/>
          <w:p>
            <w:pPr>
              <w:pStyle w:val="Compact"/>
            </w:pPr>
            <w:r>
              <w:t xml:space="preserve">More frequent</w:t>
            </w:r>
          </w:p>
        </w:tc>
        <w:tc>
          <w:tcPr/>
          <w:p>
            <w:pPr>
              <w:pStyle w:val="Compact"/>
            </w:pPr>
            <w:r>
              <w:t xml:space="preserve">Medium</w:t>
            </w:r>
          </w:p>
        </w:tc>
      </w:tr>
      <w:tr>
        <w:tc>
          <w:tcPr/>
          <w:p>
            <w:pPr>
              <w:pStyle w:val="Compact"/>
            </w:pPr>
            <w:r>
              <w:t xml:space="preserve">ENSO SST amplitude</w:t>
            </w:r>
          </w:p>
        </w:tc>
        <w:tc>
          <w:tcPr/>
          <w:p>
            <w:pPr>
              <w:pStyle w:val="Compact"/>
            </w:pPr>
            <w:r>
              <w:t xml:space="preserve">Slight increase (insignificant in 30-yr windows, significant over full century)</w:t>
            </w:r>
          </w:p>
        </w:tc>
        <w:tc>
          <w:tcPr/>
          <w:p>
            <w:pPr>
              <w:pStyle w:val="Compact"/>
            </w:pPr>
            <w:r>
              <w:t xml:space="preserve">Low</w:t>
            </w:r>
          </w:p>
        </w:tc>
      </w:tr>
      <w:tr>
        <w:tc>
          <w:tcPr/>
          <w:p>
            <w:pPr>
              <w:pStyle w:val="Compact"/>
            </w:pPr>
            <w:r>
              <w:t xml:space="preserve">Extreme El Nino events</w:t>
            </w:r>
          </w:p>
        </w:tc>
        <w:tc>
          <w:tcPr/>
          <w:p>
            <w:pPr>
              <w:pStyle w:val="Compact"/>
            </w:pPr>
            <w:r>
              <w:t xml:space="preserve">Increased frequency</w:t>
            </w:r>
          </w:p>
        </w:tc>
        <w:tc>
          <w:tcPr/>
          <w:p>
            <w:pPr>
              <w:pStyle w:val="Compact"/>
            </w:pPr>
            <w:r>
              <w:t xml:space="preserve">Medium</w:t>
            </w:r>
          </w:p>
        </w:tc>
      </w:tr>
      <w:tr>
        <w:tc>
          <w:tcPr/>
          <w:p>
            <w:pPr>
              <w:pStyle w:val="Compact"/>
            </w:pPr>
            <w:r>
              <w:t xml:space="preserve">El Nino occurrence</w:t>
            </w:r>
          </w:p>
        </w:tc>
        <w:tc>
          <w:tcPr/>
          <w:p>
            <w:pPr>
              <w:pStyle w:val="Compact"/>
            </w:pPr>
            <w:r>
              <w:t xml:space="preserve">~20% increase</w:t>
            </w:r>
          </w:p>
        </w:tc>
        <w:tc>
          <w:tcPr/>
          <w:p>
            <w:pPr>
              <w:pStyle w:val="Compact"/>
            </w:pPr>
            <w:r>
              <w:t xml:space="preserve">Medium (CESM-LENS, CMIP6)</w:t>
            </w:r>
          </w:p>
        </w:tc>
      </w:tr>
      <w:tr>
        <w:tc>
          <w:tcPr/>
          <w:p>
            <w:pPr>
              <w:pStyle w:val="Compact"/>
            </w:pPr>
            <w:r>
              <w:t xml:space="preserve">ENSO precipitation variability</w:t>
            </w:r>
          </w:p>
        </w:tc>
        <w:tc>
          <w:tcPr/>
          <w:p>
            <w:pPr>
              <w:pStyle w:val="Compact"/>
            </w:pPr>
            <w:r>
              <w:t xml:space="preserve">Very likely to increase (IPCC AR6)</w:t>
            </w:r>
          </w:p>
        </w:tc>
        <w:tc>
          <w:tcPr/>
          <w:p>
            <w:pPr>
              <w:pStyle w:val="Compact"/>
            </w:pPr>
            <w:r>
              <w:rPr>
                <w:b/>
                <w:bCs/>
              </w:rPr>
              <w:t xml:space="preserve">High</w:t>
            </w:r>
          </w:p>
        </w:tc>
      </w:tr>
      <w:tr>
        <w:tc>
          <w:tcPr/>
          <w:p>
            <w:pPr>
              <w:pStyle w:val="Compact"/>
            </w:pPr>
            <w:r>
              <w:t xml:space="preserve">ENSO-rainfall teleconnection</w:t>
            </w:r>
          </w:p>
        </w:tc>
        <w:tc>
          <w:tcPr/>
          <w:p>
            <w:pPr>
              <w:pStyle w:val="Compact"/>
            </w:pPr>
            <w:r>
              <w:t xml:space="preserve">Amplified regardless of changes to ENSO SST variability</w:t>
            </w:r>
          </w:p>
        </w:tc>
        <w:tc>
          <w:tcPr/>
          <w:p>
            <w:pPr>
              <w:pStyle w:val="Compact"/>
            </w:pPr>
            <w:r>
              <w:rPr>
                <w:b/>
                <w:bCs/>
              </w:rPr>
              <w:t xml:space="preserve">High</w:t>
            </w:r>
          </w:p>
        </w:tc>
      </w:tr>
    </w:tbl>
    <w:p>
      <w:pPr>
        <w:pStyle w:val="BodyText"/>
      </w:pPr>
      <w:r>
        <w:t xml:space="preserve">The most robust finding is from</w:t>
      </w:r>
      <w:r>
        <w:t xml:space="preserve"> </w:t>
      </w:r>
      <w:hyperlink r:id="rId71">
        <w:r>
          <w:rPr>
            <w:rStyle w:val="Hyperlink"/>
          </w:rPr>
          <w:t xml:space="preserve">IPCC AR6</w:t>
        </w:r>
      </w:hyperlink>
      <w:r>
        <w:t xml:space="preserve">:</w:t>
      </w:r>
      <w:r>
        <w:t xml:space="preserve"> </w:t>
      </w:r>
      <w:r>
        <w:rPr>
          <w:b/>
          <w:bCs/>
        </w:rPr>
        <w:t xml:space="preserve">it is very likely that precipitation variance related to ENSO will increase in the long term</w:t>
      </w:r>
      <w:r>
        <w:t xml:space="preserve">. This means Queensland will experience wider swings between wet La Nina years and dry El Nino years, even if ENSO itself does not fundamentally change character.</w:t>
      </w:r>
    </w:p>
    <w:p>
      <w:pPr>
        <w:pStyle w:val="BodyText"/>
      </w:pPr>
      <w:r>
        <w:t xml:space="preserve">A key</w:t>
      </w:r>
      <w:r>
        <w:t xml:space="preserve"> </w:t>
      </w:r>
      <w:hyperlink r:id="rId72">
        <w:r>
          <w:rPr>
            <w:rStyle w:val="Hyperlink"/>
          </w:rPr>
          <w:t xml:space="preserve">2024 study in</w:t>
        </w:r>
        <w:r>
          <w:rPr>
            <w:rStyle w:val="Hyperlink"/>
          </w:rPr>
          <w:t xml:space="preserve"> </w:t>
        </w:r>
        <w:r>
          <w:rPr>
            <w:rStyle w:val="Hyperlink"/>
            <w:i/>
            <w:iCs/>
          </w:rPr>
          <w:t xml:space="preserve">Earth’s Future</w:t>
        </w:r>
      </w:hyperlink>
      <w:r>
        <w:t xml:space="preserve"> </w:t>
      </w:r>
      <w:r>
        <w:t xml:space="preserve">found the most common projected pathway corresponds to more frequent ENSO events with weaker amplitude—but with stronger precipitation impacts due to the warmer, moister background atmosphere.</w:t>
      </w:r>
    </w:p>
    <w:bookmarkEnd w:id="73"/>
    <w:bookmarkStart w:id="77" w:name="indian-ocean-dipole-iod"/>
    <w:p>
      <w:pPr>
        <w:pStyle w:val="Heading3"/>
      </w:pPr>
      <w:r>
        <w:t xml:space="preserve">Indian Ocean Dipole (IOD)</w:t>
      </w:r>
    </w:p>
    <w:p>
      <w:pPr>
        <w:pStyle w:val="FirstParagraph"/>
      </w:pPr>
      <w:r>
        <w:t xml:space="preserve">The IOD modulates Australian rainfall independently of and in combination with ENSO. A positive IOD suppresses rainfall (drought); a negative IOD enhances it (flood risk).</w:t>
      </w:r>
    </w:p>
    <w:p>
      <w:pPr>
        <w:pStyle w:val="BodyText"/>
      </w:pPr>
      <w:r>
        <w:rPr>
          <w:b/>
          <w:bCs/>
        </w:rPr>
        <w:t xml:space="preserve">Key projections</w:t>
      </w:r>
      <w:r>
        <w:t xml:space="preserve">:</w:t>
      </w:r>
    </w:p>
    <w:p>
      <w:pPr>
        <w:pStyle w:val="Compact"/>
        <w:numPr>
          <w:ilvl w:val="0"/>
          <w:numId w:val="1012"/>
        </w:numPr>
      </w:pPr>
      <w:r>
        <w:rPr>
          <w:b/>
          <w:bCs/>
        </w:rPr>
        <w:t xml:space="preserve">Extreme positive IOD events</w:t>
      </w:r>
      <w:r>
        <w:t xml:space="preserve">: Projected to occur almost</w:t>
      </w:r>
      <w:r>
        <w:t xml:space="preserve"> </w:t>
      </w:r>
      <w:r>
        <w:rPr>
          <w:b/>
          <w:bCs/>
        </w:rPr>
        <w:t xml:space="preserve">three times as often</w:t>
      </w:r>
      <w:r>
        <w:t xml:space="preserve"> </w:t>
      </w:r>
      <w:r>
        <w:t xml:space="preserve">in the 21st century vs. the 20th century (approximately once every 6 years) — increasing drought and bushfire risk</w:t>
      </w:r>
    </w:p>
    <w:p>
      <w:pPr>
        <w:pStyle w:val="Compact"/>
        <w:numPr>
          <w:ilvl w:val="0"/>
          <w:numId w:val="1012"/>
        </w:numPr>
      </w:pPr>
      <w:r>
        <w:rPr>
          <w:b/>
          <w:bCs/>
        </w:rPr>
        <w:t xml:space="preserve">Negative IOD events</w:t>
      </w:r>
      <w:r>
        <w:t xml:space="preserve">: Projected to become less frequent, potentially reducing</w:t>
      </w:r>
      <w:r>
        <w:t xml:space="preserve"> </w:t>
      </w:r>
      <w:r>
        <w:t xml:space="preserve">“drought-breaking”</w:t>
      </w:r>
      <w:r>
        <w:t xml:space="preserve"> </w:t>
      </w:r>
      <w:r>
        <w:t xml:space="preserve">rainfall events</w:t>
      </w:r>
    </w:p>
    <w:p>
      <w:pPr>
        <w:pStyle w:val="Compact"/>
        <w:numPr>
          <w:ilvl w:val="0"/>
          <w:numId w:val="1012"/>
        </w:numPr>
      </w:pPr>
      <w:r>
        <w:rPr>
          <w:b/>
          <w:bCs/>
        </w:rPr>
        <w:t xml:space="preserve">IOD pattern</w:t>
      </w:r>
      <w:r>
        <w:t xml:space="preserve">: Projected westward shift and weakening of the anticorrelation between dipole nodes under climate change (</w:t>
      </w:r>
      <w:hyperlink r:id="rId74">
        <w:r>
          <w:rPr>
            <w:rStyle w:val="Hyperlink"/>
          </w:rPr>
          <w:t xml:space="preserve">Nature Communications Earth &amp; Environment, 2025</w:t>
        </w:r>
      </w:hyperlink>
      <w:r>
        <w:t xml:space="preserve">)</w:t>
      </w:r>
    </w:p>
    <w:p>
      <w:pPr>
        <w:pStyle w:val="FirstParagraph"/>
      </w:pPr>
      <w:r>
        <w:rPr>
          <w:b/>
          <w:bCs/>
        </w:rPr>
        <w:t xml:space="preserve">Combined ENSO-IOD effects</w:t>
      </w:r>
      <w:r>
        <w:t xml:space="preserve">: The 2010–11 compound La Nina + negative IOD event caused catastrophic Queensland flooding. The probability of such compound events under future climate is a key research gap, but the amplification of ENSO precipitation variability and changes to IOD frequency both point to</w:t>
      </w:r>
      <w:r>
        <w:t xml:space="preserve"> </w:t>
      </w:r>
      <w:r>
        <w:rPr>
          <w:b/>
          <w:bCs/>
        </w:rPr>
        <w:t xml:space="preserve">widening extremes in Queensland rainfall</w:t>
      </w:r>
      <w:r>
        <w:t xml:space="preserve">.</w:t>
      </w:r>
    </w:p>
    <w:p>
      <w:pPr>
        <w:pStyle w:val="BodyText"/>
      </w:pPr>
      <w:r>
        <w:rPr>
          <w:b/>
          <w:bCs/>
        </w:rPr>
        <w:t xml:space="preserve">Source</w:t>
      </w:r>
      <w:r>
        <w:t xml:space="preserve">:</w:t>
      </w:r>
      <w:r>
        <w:t xml:space="preserve"> </w:t>
      </w:r>
      <w:hyperlink r:id="rId71">
        <w:r>
          <w:rPr>
            <w:rStyle w:val="Hyperlink"/>
          </w:rPr>
          <w:t xml:space="preserve">NOAA — ENSO and Climate Change (IPCC AR6)</w:t>
        </w:r>
      </w:hyperlink>
      <w:r>
        <w:t xml:space="preserve">;</w:t>
      </w:r>
      <w:r>
        <w:t xml:space="preserve"> </w:t>
      </w:r>
      <w:hyperlink r:id="rId72">
        <w:r>
          <w:rPr>
            <w:rStyle w:val="Hyperlink"/>
          </w:rPr>
          <w:t xml:space="preserve">Chung et al. 2024 — Earth’s Future</w:t>
        </w:r>
      </w:hyperlink>
      <w:r>
        <w:t xml:space="preserve">;</w:t>
      </w:r>
      <w:r>
        <w:t xml:space="preserve"> </w:t>
      </w:r>
      <w:hyperlink r:id="rId75">
        <w:r>
          <w:rPr>
            <w:rStyle w:val="Hyperlink"/>
          </w:rPr>
          <w:t xml:space="preserve">Nature — Increasing ENSO-rainfall variability</w:t>
        </w:r>
      </w:hyperlink>
      <w:r>
        <w:t xml:space="preserve">;</w:t>
      </w:r>
      <w:r>
        <w:t xml:space="preserve"> </w:t>
      </w:r>
      <w:hyperlink r:id="rId76">
        <w:r>
          <w:rPr>
            <w:rStyle w:val="Hyperlink"/>
          </w:rPr>
          <w:t xml:space="preserve">BoM — Indian Ocean Dipole</w:t>
        </w:r>
      </w:hyperlink>
    </w:p>
    <w:p>
      <w:r>
        <w:pict>
          <v:rect style="width:0;height:1.5pt" o:hralign="center" o:hrstd="t" o:hr="t"/>
        </w:pict>
      </w:r>
    </w:p>
    <w:bookmarkEnd w:id="77"/>
    <w:bookmarkEnd w:id="78"/>
    <w:bookmarkStart w:id="81" w:name="tropical-cyclone-changes"/>
    <w:p>
      <w:pPr>
        <w:pStyle w:val="Heading2"/>
      </w:pPr>
      <w:r>
        <w:t xml:space="preserve">8. Tropical Cyclone Changes</w:t>
      </w:r>
    </w:p>
    <w:p>
      <w:pPr>
        <w:pStyle w:val="FirstParagraph"/>
      </w:pPr>
      <w:r>
        <w:t xml:space="preserve">While not a primary focus, tropical cyclone changes are integral to Queensland’s rainfall and flood risk.</w:t>
      </w:r>
    </w:p>
    <w:bookmarkStart w:id="80" w:name="projections-2"/>
    <w:p>
      <w:pPr>
        <w:pStyle w:val="Heading3"/>
      </w:pPr>
      <w:r>
        <w:t xml:space="preserve">Projections</w:t>
      </w:r>
    </w:p>
    <w:tbl>
      <w:tblPr>
        <w:tblStyle w:val="Table"/>
        <w:tblW w:type="pct" w:w="5000"/>
        <w:tblLayout w:type="fixed"/>
        <w:tblLook w:firstRow="1" w:lastRow="0" w:firstColumn="0" w:lastColumn="0" w:noHBand="0" w:noVBand="0" w:val="0020"/>
      </w:tblPr>
      <w:tblGrid>
        <w:gridCol w:w="2043"/>
        <w:gridCol w:w="2810"/>
        <w:gridCol w:w="3065"/>
      </w:tblGrid>
      <w:tr>
        <w:trPr>
          <w:tblHeader w:val="on"/>
        </w:trPr>
        <w:tc>
          <w:tcPr/>
          <w:p>
            <w:pPr>
              <w:pStyle w:val="Compact"/>
            </w:pPr>
            <w:r>
              <w:t xml:space="preserve">Aspect</w:t>
            </w:r>
          </w:p>
        </w:tc>
        <w:tc>
          <w:tcPr/>
          <w:p>
            <w:pPr>
              <w:pStyle w:val="Compact"/>
            </w:pPr>
            <w:r>
              <w:t xml:space="preserve">Projection</w:t>
            </w:r>
          </w:p>
        </w:tc>
        <w:tc>
          <w:tcPr/>
          <w:p>
            <w:pPr>
              <w:pStyle w:val="Compact"/>
            </w:pPr>
            <w:r>
              <w:t xml:space="preserve">Confidence</w:t>
            </w:r>
          </w:p>
        </w:tc>
      </w:tr>
      <w:tr>
        <w:tc>
          <w:tcPr/>
          <w:p>
            <w:pPr>
              <w:pStyle w:val="Compact"/>
            </w:pPr>
            <w:r>
              <w:t xml:space="preserve">Overall cyclone frequency</w:t>
            </w:r>
          </w:p>
        </w:tc>
        <w:tc>
          <w:tcPr/>
          <w:p>
            <w:pPr>
              <w:pStyle w:val="Compact"/>
            </w:pPr>
            <w:r>
              <w:t xml:space="preserve">~8% decrease</w:t>
            </w:r>
          </w:p>
        </w:tc>
        <w:tc>
          <w:tcPr/>
          <w:p>
            <w:pPr>
              <w:pStyle w:val="Compact"/>
            </w:pPr>
            <w:r>
              <w:t xml:space="preserve">Medium</w:t>
            </w:r>
          </w:p>
        </w:tc>
      </w:tr>
      <w:tr>
        <w:tc>
          <w:tcPr/>
          <w:p>
            <w:pPr>
              <w:pStyle w:val="Compact"/>
            </w:pPr>
            <w:r>
              <w:t xml:space="preserve">Intense/severe cyclone proportion</w:t>
            </w:r>
          </w:p>
        </w:tc>
        <w:tc>
          <w:tcPr/>
          <w:p>
            <w:pPr>
              <w:pStyle w:val="Compact"/>
            </w:pPr>
            <w:r>
              <w:t xml:space="preserve">Increase</w:t>
            </w:r>
          </w:p>
        </w:tc>
        <w:tc>
          <w:tcPr/>
          <w:p>
            <w:pPr>
              <w:pStyle w:val="Compact"/>
            </w:pPr>
            <w:r>
              <w:t xml:space="preserve">Medium</w:t>
            </w:r>
          </w:p>
        </w:tc>
      </w:tr>
      <w:tr>
        <w:tc>
          <w:tcPr/>
          <w:p>
            <w:pPr>
              <w:pStyle w:val="Compact"/>
            </w:pPr>
            <w:r>
              <w:t xml:space="preserve">Cyclone rainfall intensity</w:t>
            </w:r>
          </w:p>
        </w:tc>
        <w:tc>
          <w:tcPr/>
          <w:p>
            <w:pPr>
              <w:pStyle w:val="Compact"/>
            </w:pPr>
            <w:r>
              <w:t xml:space="preserve">+14% median increase globally</w:t>
            </w:r>
          </w:p>
        </w:tc>
        <w:tc>
          <w:tcPr/>
          <w:p>
            <w:pPr>
              <w:pStyle w:val="Compact"/>
            </w:pPr>
            <w:r>
              <w:t xml:space="preserve">Medium-to-high</w:t>
            </w:r>
          </w:p>
        </w:tc>
      </w:tr>
      <w:tr>
        <w:tc>
          <w:tcPr/>
          <w:p>
            <w:pPr>
              <w:pStyle w:val="Compact"/>
            </w:pPr>
            <w:r>
              <w:t xml:space="preserve">Southward tracking</w:t>
            </w:r>
          </w:p>
        </w:tc>
        <w:tc>
          <w:tcPr/>
          <w:p>
            <w:pPr>
              <w:pStyle w:val="Compact"/>
            </w:pPr>
            <w:r>
              <w:t xml:space="preserve">Cyclones moving further south</w:t>
            </w:r>
          </w:p>
        </w:tc>
        <w:tc>
          <w:tcPr/>
          <w:p>
            <w:pPr>
              <w:pStyle w:val="Compact"/>
            </w:pPr>
            <w:r>
              <w:t xml:space="preserve">Observed trend</w:t>
            </w:r>
          </w:p>
        </w:tc>
      </w:tr>
      <w:tr>
        <w:tc>
          <w:tcPr/>
          <w:p>
            <w:pPr>
              <w:pStyle w:val="Compact"/>
            </w:pPr>
            <w:r>
              <w:t xml:space="preserve">Translation speed</w:t>
            </w:r>
          </w:p>
        </w:tc>
        <w:tc>
          <w:tcPr/>
          <w:p>
            <w:pPr>
              <w:pStyle w:val="Compact"/>
            </w:pPr>
            <w:r>
              <w:t xml:space="preserve">Slowing (longer duration over land)</w:t>
            </w:r>
          </w:p>
        </w:tc>
        <w:tc>
          <w:tcPr/>
          <w:p>
            <w:pPr>
              <w:pStyle w:val="Compact"/>
            </w:pPr>
            <w:r>
              <w:t xml:space="preserve">Observed trend</w:t>
            </w:r>
          </w:p>
        </w:tc>
      </w:tr>
      <w:tr>
        <w:tc>
          <w:tcPr/>
          <w:p>
            <w:pPr>
              <w:pStyle w:val="Compact"/>
            </w:pPr>
            <w:r>
              <w:t xml:space="preserve">Attribution: TC rainfall</w:t>
            </w:r>
          </w:p>
        </w:tc>
        <w:tc>
          <w:tcPr/>
          <w:p>
            <w:pPr>
              <w:pStyle w:val="Compact"/>
            </w:pPr>
            <w:r>
              <w:t xml:space="preserve">Human influence has increased extreme TC rainfall</w:t>
            </w:r>
          </w:p>
        </w:tc>
        <w:tc>
          <w:tcPr/>
          <w:p>
            <w:pPr>
              <w:pStyle w:val="Compact"/>
            </w:pPr>
            <w:r>
              <w:rPr>
                <w:b/>
                <w:bCs/>
              </w:rPr>
              <w:t xml:space="preserve">High</w:t>
            </w:r>
            <w:r>
              <w:t xml:space="preserve"> </w:t>
            </w:r>
            <w:r>
              <w:t xml:space="preserve">(IPCC AR6)</w:t>
            </w:r>
          </w:p>
        </w:tc>
      </w:tr>
    </w:tbl>
    <w:p>
      <w:pPr>
        <w:pStyle w:val="BodyText"/>
      </w:pPr>
      <w:r>
        <w:t xml:space="preserve">Slower-moving, more intense cyclones that track further south represent a compounding risk for Queensland—delivering more total rainfall over longer periods to regions less accustomed to tropical cyclone impacts.</w:t>
      </w:r>
    </w:p>
    <w:p>
      <w:pPr>
        <w:pStyle w:val="BodyText"/>
      </w:pPr>
      <w:r>
        <w:rPr>
          <w:b/>
          <w:bCs/>
        </w:rPr>
        <w:t xml:space="preserve">Source</w:t>
      </w:r>
      <w:r>
        <w:t xml:space="preserve">:</w:t>
      </w:r>
      <w:r>
        <w:t xml:space="preserve"> </w:t>
      </w:r>
      <w:hyperlink r:id="rId79">
        <w:r>
          <w:rPr>
            <w:rStyle w:val="Hyperlink"/>
          </w:rPr>
          <w:t xml:space="preserve">QLD State of Environment 2024 — Severe Weather Events</w:t>
        </w:r>
      </w:hyperlink>
      <w:r>
        <w:t xml:space="preserve">;</w:t>
      </w:r>
      <w:r>
        <w:t xml:space="preserve"> </w:t>
      </w:r>
      <w:hyperlink r:id="rId68">
        <w:r>
          <w:rPr>
            <w:rStyle w:val="Hyperlink"/>
          </w:rPr>
          <w:t xml:space="preserve">CoastAdapt</w:t>
        </w:r>
      </w:hyperlink>
    </w:p>
    <w:p>
      <w:r>
        <w:pict>
          <v:rect style="width:0;height:1.5pt" o:hralign="center" o:hrstd="t" o:hr="t"/>
        </w:pict>
      </w:r>
    </w:p>
    <w:bookmarkEnd w:id="80"/>
    <w:bookmarkEnd w:id="81"/>
    <w:bookmarkStart w:id="88" w:name="X1f91a8cef9a7dd5b409d0907219a132c73920f3"/>
    <w:p>
      <w:pPr>
        <w:pStyle w:val="Heading2"/>
      </w:pPr>
      <w:r>
        <w:t xml:space="preserve">9. AMOC Weakening and Southern Ocean Circulation</w:t>
      </w:r>
    </w:p>
    <w:bookmarkStart w:id="87" w:name="matthew-englands-research"/>
    <w:p>
      <w:pPr>
        <w:pStyle w:val="Heading3"/>
      </w:pPr>
      <w:r>
        <w:t xml:space="preserve">Matthew England’s Research</w:t>
      </w:r>
    </w:p>
    <w:p>
      <w:pPr>
        <w:pStyle w:val="FirstParagraph"/>
      </w:pPr>
      <w:hyperlink r:id="rId82">
        <w:r>
          <w:rPr>
            <w:rStyle w:val="Hyperlink"/>
          </w:rPr>
          <w:t xml:space="preserve">Professor Matthew England</w:t>
        </w:r>
      </w:hyperlink>
      <w:r>
        <w:t xml:space="preserve"> </w:t>
      </w:r>
      <w:r>
        <w:t xml:space="preserve">(Scientia Professor of Oceanography, UNSW) has led research on two critical ocean circulation questions relevant to Australia:</w:t>
      </w:r>
    </w:p>
    <w:p>
      <w:pPr>
        <w:pStyle w:val="BodyText"/>
      </w:pPr>
      <w:r>
        <w:rPr>
          <w:b/>
          <w:bCs/>
        </w:rPr>
        <w:t xml:space="preserve">1. AMOC Collapse — La Nina as the New Normal</w:t>
      </w:r>
    </w:p>
    <w:p>
      <w:pPr>
        <w:pStyle w:val="BodyText"/>
      </w:pPr>
      <w:r>
        <w:t xml:space="preserve">England’s research shows that a collapse of the Atlantic Meridional Overturning Circulation would:</w:t>
      </w:r>
    </w:p>
    <w:p>
      <w:pPr>
        <w:pStyle w:val="Compact"/>
        <w:numPr>
          <w:ilvl w:val="0"/>
          <w:numId w:val="1013"/>
        </w:numPr>
      </w:pPr>
      <w:r>
        <w:t xml:space="preserve">Shift Earth’s climate to a</w:t>
      </w:r>
      <w:r>
        <w:t xml:space="preserve"> </w:t>
      </w:r>
      <w:r>
        <w:rPr>
          <w:b/>
          <w:bCs/>
        </w:rPr>
        <w:t xml:space="preserve">persistent La Nina-like state</w:t>
      </w:r>
    </w:p>
    <w:p>
      <w:pPr>
        <w:pStyle w:val="Compact"/>
        <w:numPr>
          <w:ilvl w:val="0"/>
          <w:numId w:val="1013"/>
        </w:numPr>
      </w:pPr>
      <w:r>
        <w:t xml:space="preserve">Cause excess tropical heat to accumulate south of the equator</w:t>
      </w:r>
    </w:p>
    <w:p>
      <w:pPr>
        <w:pStyle w:val="Compact"/>
        <w:numPr>
          <w:ilvl w:val="0"/>
          <w:numId w:val="1013"/>
        </w:numPr>
      </w:pPr>
      <w:r>
        <w:t xml:space="preserve">Intensify trade winds, pushing warm water towards Indonesian seas</w:t>
      </w:r>
    </w:p>
    <w:p>
      <w:pPr>
        <w:pStyle w:val="Compact"/>
        <w:numPr>
          <w:ilvl w:val="0"/>
          <w:numId w:val="1013"/>
        </w:numPr>
      </w:pPr>
      <w:r>
        <w:t xml:space="preserve">Result in</w:t>
      </w:r>
      <w:r>
        <w:t xml:space="preserve"> </w:t>
      </w:r>
      <w:r>
        <w:rPr>
          <w:b/>
          <w:bCs/>
        </w:rPr>
        <w:t xml:space="preserve">wetter summers for northern and eastern Australia</w:t>
      </w:r>
      <w:r>
        <w:t xml:space="preserve">, with flooding rain the worst impact under concurrent long-term warming</w:t>
      </w:r>
    </w:p>
    <w:p>
      <w:pPr>
        <w:pStyle w:val="Compact"/>
        <w:numPr>
          <w:ilvl w:val="0"/>
          <w:numId w:val="1013"/>
        </w:numPr>
      </w:pPr>
      <w:r>
        <w:t xml:space="preserve">Climate models project AMOC could</w:t>
      </w:r>
      <w:r>
        <w:t xml:space="preserve"> </w:t>
      </w:r>
      <w:r>
        <w:rPr>
          <w:b/>
          <w:bCs/>
        </w:rPr>
        <w:t xml:space="preserve">weaken 30% by 2060</w:t>
      </w:r>
    </w:p>
    <w:p>
      <w:pPr>
        <w:pStyle w:val="FirstParagraph"/>
      </w:pPr>
      <w:r>
        <w:t xml:space="preserve">Mechanism: A warmer south equatorial Atlantic triggers atmospheric waves that lower air pressure over northern Australia, pulling in more moisture and making summer rainfall heavier (</w:t>
      </w:r>
      <w:hyperlink r:id="rId83">
        <w:r>
          <w:rPr>
            <w:rStyle w:val="Hyperlink"/>
          </w:rPr>
          <w:t xml:space="preserve">The Conversation, 2022</w:t>
        </w:r>
      </w:hyperlink>
      <w:r>
        <w:t xml:space="preserve">;</w:t>
      </w:r>
      <w:r>
        <w:t xml:space="preserve"> </w:t>
      </w:r>
      <w:hyperlink r:id="rId84">
        <w:r>
          <w:rPr>
            <w:rStyle w:val="Hyperlink"/>
          </w:rPr>
          <w:t xml:space="preserve">The Conversation, 2025</w:t>
        </w:r>
      </w:hyperlink>
      <w:r>
        <w:t xml:space="preserve">).</w:t>
      </w:r>
    </w:p>
    <w:p>
      <w:pPr>
        <w:pStyle w:val="BodyText"/>
      </w:pPr>
      <w:r>
        <w:rPr>
          <w:b/>
          <w:bCs/>
        </w:rPr>
        <w:t xml:space="preserve">2. Southern Ocean Overturning Circulation</w:t>
      </w:r>
    </w:p>
    <w:p>
      <w:pPr>
        <w:pStyle w:val="BodyText"/>
      </w:pPr>
      <w:r>
        <w:t xml:space="preserve">England’s 2023 work shows the Southern Hemisphere’s own deep-water formation system may also be failing, driven by Antarctic meltwater disrupting the formation of dense abyssal water. This could:</w:t>
      </w:r>
    </w:p>
    <w:p>
      <w:pPr>
        <w:pStyle w:val="Compact"/>
        <w:numPr>
          <w:ilvl w:val="0"/>
          <w:numId w:val="1014"/>
        </w:numPr>
      </w:pPr>
      <w:r>
        <w:t xml:space="preserve">Shift tropical rainfall systems</w:t>
      </w:r>
    </w:p>
    <w:p>
      <w:pPr>
        <w:pStyle w:val="Compact"/>
        <w:numPr>
          <w:ilvl w:val="0"/>
          <w:numId w:val="1014"/>
        </w:numPr>
      </w:pPr>
      <w:r>
        <w:t xml:space="preserve">Make the Southern Hemisphere drier overall, Northern Hemisphere wetter</w:t>
      </w:r>
    </w:p>
    <w:p>
      <w:pPr>
        <w:pStyle w:val="Compact"/>
        <w:numPr>
          <w:ilvl w:val="0"/>
          <w:numId w:val="1014"/>
        </w:numPr>
      </w:pPr>
      <w:r>
        <w:t xml:space="preserve">Reduce storm tracks reaching southern Australia, creating drier winters</w:t>
      </w:r>
    </w:p>
    <w:p>
      <w:pPr>
        <w:pStyle w:val="FirstParagraph"/>
      </w:pPr>
      <w:r>
        <w:rPr>
          <w:b/>
          <w:bCs/>
        </w:rPr>
        <w:t xml:space="preserve">Source</w:t>
      </w:r>
      <w:r>
        <w:t xml:space="preserve">:</w:t>
      </w:r>
      <w:r>
        <w:t xml:space="preserve"> </w:t>
      </w:r>
      <w:hyperlink r:id="rId82">
        <w:r>
          <w:rPr>
            <w:rStyle w:val="Hyperlink"/>
          </w:rPr>
          <w:t xml:space="preserve">UNSW — Matthew England profile</w:t>
        </w:r>
      </w:hyperlink>
      <w:r>
        <w:t xml:space="preserve">;</w:t>
      </w:r>
      <w:r>
        <w:t xml:space="preserve"> </w:t>
      </w:r>
      <w:hyperlink r:id="rId85">
        <w:r>
          <w:rPr>
            <w:rStyle w:val="Hyperlink"/>
          </w:rPr>
          <w:t xml:space="preserve">Yale E360 — Ocean Circulation Collapse</w:t>
        </w:r>
      </w:hyperlink>
      <w:r>
        <w:t xml:space="preserve">;</w:t>
      </w:r>
      <w:r>
        <w:t xml:space="preserve"> </w:t>
      </w:r>
      <w:hyperlink r:id="rId86">
        <w:r>
          <w:rPr>
            <w:rStyle w:val="Hyperlink"/>
          </w:rPr>
          <w:t xml:space="preserve">UNSW — Australia’s ocean hottest on record 2024</w:t>
        </w:r>
      </w:hyperlink>
    </w:p>
    <w:p>
      <w:r>
        <w:pict>
          <v:rect style="width:0;height:1.5pt" o:hralign="center" o:hrstd="t" o:hr="t"/>
        </w:pict>
      </w:r>
    </w:p>
    <w:bookmarkEnd w:id="87"/>
    <w:bookmarkEnd w:id="88"/>
    <w:bookmarkStart w:id="92" w:name="synthesis-what-this-means-for-queensland"/>
    <w:p>
      <w:pPr>
        <w:pStyle w:val="Heading2"/>
      </w:pPr>
      <w:r>
        <w:t xml:space="preserve">10. Synthesis: What This Means for Queensland</w:t>
      </w:r>
    </w:p>
    <w:bookmarkStart w:id="89" w:name="the-emerging-rainfall-regime"/>
    <w:p>
      <w:pPr>
        <w:pStyle w:val="Heading3"/>
      </w:pPr>
      <w:r>
        <w:t xml:space="preserve">The Emerging Rainfall Regime</w:t>
      </w:r>
    </w:p>
    <w:p>
      <w:pPr>
        <w:pStyle w:val="FirstParagraph"/>
      </w:pPr>
      <w:r>
        <w:t xml:space="preserve">Queensland is transitioning from a historical rainfall regime to one characterised by:</w:t>
      </w:r>
    </w:p>
    <w:p>
      <w:pPr>
        <w:pStyle w:val="Compact"/>
        <w:numPr>
          <w:ilvl w:val="0"/>
          <w:numId w:val="1015"/>
        </w:numPr>
      </w:pPr>
      <w:r>
        <w:rPr>
          <w:b/>
          <w:bCs/>
        </w:rPr>
        <w:t xml:space="preserve">Greater variability</w:t>
      </w:r>
      <w:r>
        <w:t xml:space="preserve">: Wider swings between wet and dry years, driven by amplified ENSO precipitation responses</w:t>
      </w:r>
    </w:p>
    <w:p>
      <w:pPr>
        <w:pStyle w:val="Compact"/>
        <w:numPr>
          <w:ilvl w:val="0"/>
          <w:numId w:val="1015"/>
        </w:numPr>
      </w:pPr>
      <w:r>
        <w:rPr>
          <w:b/>
          <w:bCs/>
        </w:rPr>
        <w:t xml:space="preserve">Intensified extremes</w:t>
      </w:r>
      <w:r>
        <w:t xml:space="preserve">: Individual rainfall events are more intense (15% per degree for hourly extremes, potentially 18% per degree for rare events in Brisbane)</w:t>
      </w:r>
    </w:p>
    <w:p>
      <w:pPr>
        <w:pStyle w:val="Compact"/>
        <w:numPr>
          <w:ilvl w:val="0"/>
          <w:numId w:val="1015"/>
        </w:numPr>
      </w:pPr>
      <w:r>
        <w:rPr>
          <w:b/>
          <w:bCs/>
        </w:rPr>
        <w:t xml:space="preserve">Drier winters/dry seasons</w:t>
      </w:r>
      <w:r>
        <w:t xml:space="preserve">: May–October rainfall declining, increasing drought pressure on agriculture and water supply</w:t>
      </w:r>
    </w:p>
    <w:p>
      <w:pPr>
        <w:pStyle w:val="Compact"/>
        <w:numPr>
          <w:ilvl w:val="0"/>
          <w:numId w:val="1015"/>
        </w:numPr>
      </w:pPr>
      <w:r>
        <w:rPr>
          <w:b/>
          <w:bCs/>
        </w:rPr>
        <w:t xml:space="preserve">Uncertain annual totals</w:t>
      </w:r>
      <w:r>
        <w:t xml:space="preserve">: No clear trend for total annual rainfall in northern Queensland; possible decline in SEQ</w:t>
      </w:r>
    </w:p>
    <w:p>
      <w:pPr>
        <w:pStyle w:val="Compact"/>
        <w:numPr>
          <w:ilvl w:val="0"/>
          <w:numId w:val="1015"/>
        </w:numPr>
      </w:pPr>
      <w:r>
        <w:rPr>
          <w:b/>
          <w:bCs/>
        </w:rPr>
        <w:t xml:space="preserve">Warmer moisture source</w:t>
      </w:r>
      <w:r>
        <w:t xml:space="preserve">: Coral Sea at 400-year temperature highs, providing unprecedented moisture supply for rainfall systems</w:t>
      </w:r>
    </w:p>
    <w:p>
      <w:pPr>
        <w:pStyle w:val="Compact"/>
        <w:numPr>
          <w:ilvl w:val="0"/>
          <w:numId w:val="1015"/>
        </w:numPr>
      </w:pPr>
      <w:r>
        <w:rPr>
          <w:b/>
          <w:bCs/>
        </w:rPr>
        <w:t xml:space="preserve">Compounding risks</w:t>
      </w:r>
      <w:r>
        <w:t xml:space="preserve">: Slower, more intense tropical cyclones tracking further south; potential AMOC-driven shift to persistent La Nina-like conditions</w:t>
      </w:r>
    </w:p>
    <w:bookmarkEnd w:id="89"/>
    <w:bookmarkStart w:id="90" w:name="implications-for-flood-risk"/>
    <w:p>
      <w:pPr>
        <w:pStyle w:val="Heading3"/>
      </w:pPr>
      <w:r>
        <w:t xml:space="preserve">Implications for Flood Risk</w:t>
      </w:r>
    </w:p>
    <w:tbl>
      <w:tblPr>
        <w:tblStyle w:val="Table"/>
        <w:tblW w:type="pct" w:w="5000"/>
        <w:tblLayout w:type="fixed"/>
        <w:tblLook w:firstRow="1" w:lastRow="0" w:firstColumn="0" w:lastColumn="0" w:noHBand="0" w:noVBand="0" w:val="0020"/>
      </w:tblPr>
      <w:tblGrid>
        <w:gridCol w:w="2640"/>
        <w:gridCol w:w="3168"/>
        <w:gridCol w:w="2112"/>
      </w:tblGrid>
      <w:tr>
        <w:trPr>
          <w:tblHeader w:val="on"/>
        </w:trPr>
        <w:tc>
          <w:tcPr/>
          <w:p>
            <w:pPr>
              <w:pStyle w:val="Compact"/>
            </w:pPr>
            <w:r>
              <w:t xml:space="preserve">Catchment Type</w:t>
            </w:r>
          </w:p>
        </w:tc>
        <w:tc>
          <w:tcPr/>
          <w:p>
            <w:pPr>
              <w:pStyle w:val="Compact"/>
            </w:pPr>
            <w:r>
              <w:t xml:space="preserve">Direction of Risk</w:t>
            </w:r>
          </w:p>
        </w:tc>
        <w:tc>
          <w:tcPr/>
          <w:p>
            <w:pPr>
              <w:pStyle w:val="Compact"/>
            </w:pPr>
            <w:r>
              <w:t xml:space="preserve">Key Driver</w:t>
            </w:r>
          </w:p>
        </w:tc>
      </w:tr>
      <w:tr>
        <w:tc>
          <w:tcPr/>
          <w:p>
            <w:pPr>
              <w:pStyle w:val="Compact"/>
            </w:pPr>
            <w:r>
              <w:t xml:space="preserve">Urban/small catchments</w:t>
            </w:r>
          </w:p>
        </w:tc>
        <w:tc>
          <w:tcPr/>
          <w:p>
            <w:pPr>
              <w:pStyle w:val="Compact"/>
            </w:pPr>
            <w:r>
              <w:rPr>
                <w:b/>
                <w:bCs/>
              </w:rPr>
              <w:t xml:space="preserve">Increasing</w:t>
            </w:r>
          </w:p>
        </w:tc>
        <w:tc>
          <w:tcPr/>
          <w:p>
            <w:pPr>
              <w:pStyle w:val="Compact"/>
            </w:pPr>
            <w:r>
              <w:t xml:space="preserve">More intense short-duration rainfall</w:t>
            </w:r>
          </w:p>
        </w:tc>
      </w:tr>
      <w:tr>
        <w:tc>
          <w:tcPr/>
          <w:p>
            <w:pPr>
              <w:pStyle w:val="Compact"/>
            </w:pPr>
            <w:r>
              <w:t xml:space="preserve">Southeast QLD rivers (Brisbane, Logan)</w:t>
            </w:r>
          </w:p>
        </w:tc>
        <w:tc>
          <w:tcPr/>
          <w:p>
            <w:pPr>
              <w:pStyle w:val="Compact"/>
            </w:pPr>
            <w:r>
              <w:rPr>
                <w:b/>
                <w:bCs/>
              </w:rPr>
              <w:t xml:space="preserve">Increasing for rare events</w:t>
            </w:r>
          </w:p>
        </w:tc>
        <w:tc>
          <w:tcPr/>
          <w:p>
            <w:pPr>
              <w:pStyle w:val="Compact"/>
            </w:pPr>
            <w:r>
              <w:t xml:space="preserve">More intense extreme rainfall; 1-in-100 AEP +1.2–2.5m by 2050</w:t>
            </w:r>
          </w:p>
        </w:tc>
      </w:tr>
      <w:tr>
        <w:tc>
          <w:tcPr/>
          <w:p>
            <w:pPr>
              <w:pStyle w:val="Compact"/>
            </w:pPr>
            <w:r>
              <w:t xml:space="preserve">Large tropical rivers (Burdekin, Fitzroy)</w:t>
            </w:r>
          </w:p>
        </w:tc>
        <w:tc>
          <w:tcPr/>
          <w:p>
            <w:pPr>
              <w:pStyle w:val="Compact"/>
            </w:pPr>
            <w:r>
              <w:rPr>
                <w:b/>
                <w:bCs/>
              </w:rPr>
              <w:t xml:space="preserve">Complex/uncertain</w:t>
            </w:r>
          </w:p>
        </w:tc>
        <w:tc>
          <w:tcPr/>
          <w:p>
            <w:pPr>
              <w:pStyle w:val="Compact"/>
            </w:pPr>
            <w:r>
              <w:t xml:space="preserve">More intense bursts vs. drier antecedent; possible 10% streamflow decline</w:t>
            </w:r>
          </w:p>
        </w:tc>
      </w:tr>
      <w:tr>
        <w:tc>
          <w:tcPr/>
          <w:p>
            <w:pPr>
              <w:pStyle w:val="Compact"/>
            </w:pPr>
            <w:r>
              <w:t xml:space="preserve">Coastal areas</w:t>
            </w:r>
          </w:p>
        </w:tc>
        <w:tc>
          <w:tcPr/>
          <w:p>
            <w:pPr>
              <w:pStyle w:val="Compact"/>
            </w:pPr>
            <w:r>
              <w:rPr>
                <w:b/>
                <w:bCs/>
              </w:rPr>
              <w:t xml:space="preserve">Increasing</w:t>
            </w:r>
          </w:p>
        </w:tc>
        <w:tc>
          <w:tcPr/>
          <w:p>
            <w:pPr>
              <w:pStyle w:val="Compact"/>
            </w:pPr>
            <w:r>
              <w:t xml:space="preserve">Compound risk from rainfall + sea level rise + storm surge</w:t>
            </w:r>
          </w:p>
        </w:tc>
      </w:tr>
    </w:tbl>
    <w:bookmarkEnd w:id="90"/>
    <w:bookmarkStart w:id="91" w:name="key-uncertainties"/>
    <w:p>
      <w:pPr>
        <w:pStyle w:val="Heading3"/>
      </w:pPr>
      <w:r>
        <w:t xml:space="preserve">Key Uncertainties</w:t>
      </w:r>
    </w:p>
    <w:p>
      <w:pPr>
        <w:pStyle w:val="Compact"/>
        <w:numPr>
          <w:ilvl w:val="0"/>
          <w:numId w:val="1016"/>
        </w:numPr>
      </w:pPr>
      <w:r>
        <w:t xml:space="preserve">Direction of mean annual rainfall change in monsoon-influenced regions</w:t>
      </w:r>
    </w:p>
    <w:p>
      <w:pPr>
        <w:pStyle w:val="Compact"/>
        <w:numPr>
          <w:ilvl w:val="0"/>
          <w:numId w:val="1016"/>
        </w:numPr>
      </w:pPr>
      <w:r>
        <w:t xml:space="preserve">Frequency and character of compound ENSO + IOD extreme events</w:t>
      </w:r>
    </w:p>
    <w:p>
      <w:pPr>
        <w:pStyle w:val="Compact"/>
        <w:numPr>
          <w:ilvl w:val="0"/>
          <w:numId w:val="1016"/>
        </w:numPr>
      </w:pPr>
      <w:r>
        <w:t xml:space="preserve">Timeline and magnitude of AMOC weakening</w:t>
      </w:r>
    </w:p>
    <w:p>
      <w:pPr>
        <w:pStyle w:val="Compact"/>
        <w:numPr>
          <w:ilvl w:val="0"/>
          <w:numId w:val="1016"/>
        </w:numPr>
      </w:pPr>
      <w:r>
        <w:t xml:space="preserve">Interaction between declining mean rainfall and intensifying extremes for large catchment flood risk</w:t>
      </w:r>
    </w:p>
    <w:p>
      <w:pPr>
        <w:pStyle w:val="Compact"/>
        <w:numPr>
          <w:ilvl w:val="0"/>
          <w:numId w:val="1016"/>
        </w:numPr>
      </w:pPr>
      <w:r>
        <w:t xml:space="preserve">Tropical cyclone genesis latitude shifts and their consequences for Central/South Queensland</w:t>
      </w:r>
    </w:p>
    <w:p>
      <w:r>
        <w:pict>
          <v:rect style="width:0;height:1.5pt" o:hralign="center" o:hrstd="t" o:hr="t"/>
        </w:pict>
      </w:r>
    </w:p>
    <w:bookmarkEnd w:id="91"/>
    <w:bookmarkEnd w:id="92"/>
    <w:bookmarkStart w:id="101" w:name="key-sources"/>
    <w:p>
      <w:pPr>
        <w:pStyle w:val="Heading2"/>
      </w:pPr>
      <w:r>
        <w:t xml:space="preserve">Key Sources</w:t>
      </w:r>
    </w:p>
    <w:bookmarkStart w:id="96" w:name="primary-governmentinstitutional-reports"/>
    <w:p>
      <w:pPr>
        <w:pStyle w:val="Heading3"/>
      </w:pPr>
      <w:r>
        <w:t xml:space="preserve">Primary Government/Institutional Reports</w:t>
      </w:r>
    </w:p>
    <w:p>
      <w:pPr>
        <w:pStyle w:val="Compact"/>
        <w:numPr>
          <w:ilvl w:val="0"/>
          <w:numId w:val="1017"/>
        </w:numPr>
      </w:pPr>
      <w:hyperlink r:id="rId22">
        <w:r>
          <w:rPr>
            <w:rStyle w:val="Hyperlink"/>
          </w:rPr>
          <w:t xml:space="preserve">Bureau of Meteorology / CSIRO — State of the Climate 2024</w:t>
        </w:r>
      </w:hyperlink>
    </w:p>
    <w:p>
      <w:pPr>
        <w:pStyle w:val="Compact"/>
        <w:numPr>
          <w:ilvl w:val="0"/>
          <w:numId w:val="1017"/>
        </w:numPr>
      </w:pPr>
      <w:hyperlink r:id="rId31">
        <w:r>
          <w:rPr>
            <w:rStyle w:val="Hyperlink"/>
          </w:rPr>
          <w:t xml:space="preserve">Climate Change in Australia — Queensland Statement</w:t>
        </w:r>
      </w:hyperlink>
    </w:p>
    <w:p>
      <w:pPr>
        <w:pStyle w:val="Compact"/>
        <w:numPr>
          <w:ilvl w:val="0"/>
          <w:numId w:val="1017"/>
        </w:numPr>
      </w:pPr>
      <w:hyperlink r:id="rId29">
        <w:r>
          <w:rPr>
            <w:rStyle w:val="Hyperlink"/>
          </w:rPr>
          <w:t xml:space="preserve">Queensland Future Climate — LongPaddock (CMIP6 Dashboard)</w:t>
        </w:r>
      </w:hyperlink>
    </w:p>
    <w:p>
      <w:pPr>
        <w:pStyle w:val="Compact"/>
        <w:numPr>
          <w:ilvl w:val="0"/>
          <w:numId w:val="1017"/>
        </w:numPr>
      </w:pPr>
      <w:hyperlink r:id="rId93">
        <w:r>
          <w:rPr>
            <w:rStyle w:val="Hyperlink"/>
          </w:rPr>
          <w:t xml:space="preserve">Queensland State of the Environment Report 2024</w:t>
        </w:r>
      </w:hyperlink>
    </w:p>
    <w:p>
      <w:pPr>
        <w:pStyle w:val="Compact"/>
        <w:numPr>
          <w:ilvl w:val="0"/>
          <w:numId w:val="1017"/>
        </w:numPr>
      </w:pPr>
      <w:hyperlink r:id="rId46">
        <w:r>
          <w:rPr>
            <w:rStyle w:val="Hyperlink"/>
          </w:rPr>
          <w:t xml:space="preserve">IPCC AR6 WGI — Chapter 11: Weather and Climate Extreme Events</w:t>
        </w:r>
      </w:hyperlink>
    </w:p>
    <w:p>
      <w:pPr>
        <w:pStyle w:val="Compact"/>
        <w:numPr>
          <w:ilvl w:val="0"/>
          <w:numId w:val="1017"/>
        </w:numPr>
      </w:pPr>
      <w:hyperlink r:id="rId94">
        <w:r>
          <w:rPr>
            <w:rStyle w:val="Hyperlink"/>
          </w:rPr>
          <w:t xml:space="preserve">IPCC AR6 WGII — Chapter 11: Australasia</w:t>
        </w:r>
      </w:hyperlink>
    </w:p>
    <w:p>
      <w:pPr>
        <w:pStyle w:val="Compact"/>
        <w:numPr>
          <w:ilvl w:val="0"/>
          <w:numId w:val="1017"/>
        </w:numPr>
      </w:pPr>
      <w:hyperlink r:id="rId49">
        <w:r>
          <w:rPr>
            <w:rStyle w:val="Hyperlink"/>
          </w:rPr>
          <w:t xml:space="preserve">Queensland Reconstruction Authority — Brisbane River Catchment Flood Studies</w:t>
        </w:r>
      </w:hyperlink>
    </w:p>
    <w:p>
      <w:pPr>
        <w:pStyle w:val="Compact"/>
        <w:numPr>
          <w:ilvl w:val="0"/>
          <w:numId w:val="1017"/>
        </w:numPr>
      </w:pPr>
      <w:hyperlink r:id="rId37">
        <w:r>
          <w:rPr>
            <w:rStyle w:val="Hyperlink"/>
          </w:rPr>
          <w:t xml:space="preserve">CSIRO — Flood Risks Under Climate Change (March 2022)</w:t>
        </w:r>
      </w:hyperlink>
    </w:p>
    <w:p>
      <w:pPr>
        <w:pStyle w:val="Compact"/>
        <w:numPr>
          <w:ilvl w:val="0"/>
          <w:numId w:val="1017"/>
        </w:numPr>
      </w:pPr>
      <w:hyperlink r:id="rId55">
        <w:r>
          <w:rPr>
            <w:rStyle w:val="Hyperlink"/>
          </w:rPr>
          <w:t xml:space="preserve">Queensland Chief Scientist — Understanding Floods: The Future</w:t>
        </w:r>
      </w:hyperlink>
    </w:p>
    <w:p>
      <w:pPr>
        <w:pStyle w:val="Compact"/>
        <w:numPr>
          <w:ilvl w:val="0"/>
          <w:numId w:val="1017"/>
        </w:numPr>
      </w:pPr>
      <w:hyperlink r:id="rId42">
        <w:r>
          <w:rPr>
            <w:rStyle w:val="Hyperlink"/>
          </w:rPr>
          <w:t xml:space="preserve">NESP Climate Systems Hub</w:t>
        </w:r>
      </w:hyperlink>
    </w:p>
    <w:p>
      <w:pPr>
        <w:pStyle w:val="Compact"/>
        <w:numPr>
          <w:ilvl w:val="0"/>
          <w:numId w:val="1017"/>
        </w:numPr>
      </w:pPr>
      <w:hyperlink r:id="rId52">
        <w:r>
          <w:rPr>
            <w:rStyle w:val="Hyperlink"/>
          </w:rPr>
          <w:t xml:space="preserve">Australian Rainfall and Runoff — Climate Change Guidance (August 2024)</w:t>
        </w:r>
      </w:hyperlink>
    </w:p>
    <w:p>
      <w:pPr>
        <w:pStyle w:val="Compact"/>
        <w:numPr>
          <w:ilvl w:val="0"/>
          <w:numId w:val="1017"/>
        </w:numPr>
      </w:pPr>
      <w:hyperlink r:id="rId95">
        <w:r>
          <w:rPr>
            <w:rStyle w:val="Hyperlink"/>
          </w:rPr>
          <w:t xml:space="preserve">NARCliM2.0 Climate Projections</w:t>
        </w:r>
      </w:hyperlink>
    </w:p>
    <w:bookmarkEnd w:id="96"/>
    <w:bookmarkStart w:id="98" w:name="peer-reviewed-research"/>
    <w:p>
      <w:pPr>
        <w:pStyle w:val="Heading3"/>
      </w:pPr>
      <w:r>
        <w:t xml:space="preserve">Peer-Reviewed Research</w:t>
      </w:r>
    </w:p>
    <w:p>
      <w:pPr>
        <w:pStyle w:val="Compact"/>
        <w:numPr>
          <w:ilvl w:val="0"/>
          <w:numId w:val="1018"/>
        </w:numPr>
      </w:pPr>
      <w:hyperlink r:id="rId40">
        <w:r>
          <w:rPr>
            <w:rStyle w:val="Hyperlink"/>
          </w:rPr>
          <w:t xml:space="preserve">Saboia &amp; Helfer (2024) — Design rainfalls under climate change scenarios in Southeast Queensland,</w:t>
        </w:r>
        <w:r>
          <w:rPr>
            <w:rStyle w:val="Hyperlink"/>
          </w:rPr>
          <w:t xml:space="preserve"> </w:t>
        </w:r>
        <w:r>
          <w:rPr>
            <w:rStyle w:val="Hyperlink"/>
            <w:i/>
            <w:iCs/>
          </w:rPr>
          <w:t xml:space="preserve">Urban Climate</w:t>
        </w:r>
      </w:hyperlink>
    </w:p>
    <w:p>
      <w:pPr>
        <w:pStyle w:val="Compact"/>
        <w:numPr>
          <w:ilvl w:val="0"/>
          <w:numId w:val="1018"/>
        </w:numPr>
      </w:pPr>
      <w:hyperlink r:id="rId38">
        <w:r>
          <w:rPr>
            <w:rStyle w:val="Hyperlink"/>
          </w:rPr>
          <w:t xml:space="preserve">Nature Communications Earth &amp; Environment (2024) — Rainfall variability increased with warming in northern Queensland over 280 years</w:t>
        </w:r>
      </w:hyperlink>
    </w:p>
    <w:p>
      <w:pPr>
        <w:pStyle w:val="Compact"/>
        <w:numPr>
          <w:ilvl w:val="0"/>
          <w:numId w:val="1018"/>
        </w:numPr>
      </w:pPr>
      <w:hyperlink r:id="rId34">
        <w:r>
          <w:rPr>
            <w:rStyle w:val="Hyperlink"/>
          </w:rPr>
          <w:t xml:space="preserve">Nature Geoscience (2025) — Super-Clausius-Clapeyron scaling of extreme precipitation</w:t>
        </w:r>
      </w:hyperlink>
    </w:p>
    <w:p>
      <w:pPr>
        <w:pStyle w:val="Compact"/>
        <w:numPr>
          <w:ilvl w:val="0"/>
          <w:numId w:val="1018"/>
        </w:numPr>
      </w:pPr>
      <w:hyperlink r:id="rId72">
        <w:r>
          <w:rPr>
            <w:rStyle w:val="Hyperlink"/>
          </w:rPr>
          <w:t xml:space="preserve">Chung et al. (2024) — Projected Changes to ENSO, IOD and SAM in CMIP6,</w:t>
        </w:r>
        <w:r>
          <w:rPr>
            <w:rStyle w:val="Hyperlink"/>
          </w:rPr>
          <w:t xml:space="preserve"> </w:t>
        </w:r>
        <w:r>
          <w:rPr>
            <w:rStyle w:val="Hyperlink"/>
            <w:i/>
            <w:iCs/>
          </w:rPr>
          <w:t xml:space="preserve">Earth’s Future</w:t>
        </w:r>
      </w:hyperlink>
    </w:p>
    <w:p>
      <w:pPr>
        <w:pStyle w:val="Compact"/>
        <w:numPr>
          <w:ilvl w:val="0"/>
          <w:numId w:val="1018"/>
        </w:numPr>
      </w:pPr>
      <w:hyperlink r:id="rId61">
        <w:r>
          <w:rPr>
            <w:rStyle w:val="Hyperlink"/>
          </w:rPr>
          <w:t xml:space="preserve">Nature (2024) — 400-year temperature record shows Great Barrier Reef facing catastrophic damage</w:t>
        </w:r>
      </w:hyperlink>
    </w:p>
    <w:p>
      <w:pPr>
        <w:pStyle w:val="Compact"/>
        <w:numPr>
          <w:ilvl w:val="0"/>
          <w:numId w:val="1018"/>
        </w:numPr>
      </w:pPr>
      <w:hyperlink r:id="rId54">
        <w:r>
          <w:rPr>
            <w:rStyle w:val="Hyperlink"/>
          </w:rPr>
          <w:t xml:space="preserve">ClimaMeter (2025) — February 2025 Queensland Flood Attribution</w:t>
        </w:r>
      </w:hyperlink>
    </w:p>
    <w:p>
      <w:pPr>
        <w:pStyle w:val="Compact"/>
        <w:numPr>
          <w:ilvl w:val="0"/>
          <w:numId w:val="1018"/>
        </w:numPr>
      </w:pPr>
      <w:hyperlink r:id="rId66">
        <w:r>
          <w:rPr>
            <w:rStyle w:val="Hyperlink"/>
          </w:rPr>
          <w:t xml:space="preserve">ConnectSci (2025) — Projections of Australian low pressure systems in downscaled CMIP6 models</w:t>
        </w:r>
      </w:hyperlink>
    </w:p>
    <w:p>
      <w:pPr>
        <w:pStyle w:val="Compact"/>
        <w:numPr>
          <w:ilvl w:val="0"/>
          <w:numId w:val="1018"/>
        </w:numPr>
      </w:pPr>
      <w:hyperlink r:id="rId74">
        <w:r>
          <w:rPr>
            <w:rStyle w:val="Hyperlink"/>
          </w:rPr>
          <w:t xml:space="preserve">Nature Communications Earth &amp; Environment (2025) — Climate change alters the Indian Ocean Dipole</w:t>
        </w:r>
      </w:hyperlink>
    </w:p>
    <w:p>
      <w:pPr>
        <w:pStyle w:val="Compact"/>
        <w:numPr>
          <w:ilvl w:val="0"/>
          <w:numId w:val="1018"/>
        </w:numPr>
      </w:pPr>
      <w:hyperlink r:id="rId51">
        <w:r>
          <w:rPr>
            <w:rStyle w:val="Hyperlink"/>
          </w:rPr>
          <w:t xml:space="preserve">HARC (2023) — Derivation of IFDs for Southeast Queensland incorporating climate change</w:t>
        </w:r>
      </w:hyperlink>
    </w:p>
    <w:p>
      <w:pPr>
        <w:pStyle w:val="Compact"/>
        <w:numPr>
          <w:ilvl w:val="0"/>
          <w:numId w:val="1018"/>
        </w:numPr>
      </w:pPr>
      <w:hyperlink r:id="rId97">
        <w:r>
          <w:rPr>
            <w:rStyle w:val="Hyperlink"/>
          </w:rPr>
          <w:t xml:space="preserve">Wasko et al. (2024) — Systematic review of climate change science relevant to Australian design flood estimation,</w:t>
        </w:r>
        <w:r>
          <w:rPr>
            <w:rStyle w:val="Hyperlink"/>
          </w:rPr>
          <w:t xml:space="preserve"> </w:t>
        </w:r>
        <w:r>
          <w:rPr>
            <w:rStyle w:val="Hyperlink"/>
            <w:i/>
            <w:iCs/>
          </w:rPr>
          <w:t xml:space="preserve">HESS</w:t>
        </w:r>
      </w:hyperlink>
    </w:p>
    <w:bookmarkEnd w:id="98"/>
    <w:bookmarkStart w:id="100" w:name="mediaanalysis"/>
    <w:p>
      <w:pPr>
        <w:pStyle w:val="Heading3"/>
      </w:pPr>
      <w:r>
        <w:t xml:space="preserve">Media/Analysis</w:t>
      </w:r>
    </w:p>
    <w:p>
      <w:pPr>
        <w:pStyle w:val="Compact"/>
        <w:numPr>
          <w:ilvl w:val="0"/>
          <w:numId w:val="1019"/>
        </w:numPr>
      </w:pPr>
      <w:hyperlink r:id="rId83">
        <w:r>
          <w:rPr>
            <w:rStyle w:val="Hyperlink"/>
          </w:rPr>
          <w:t xml:space="preserve">The Conversation (2022) — AMOC collapse could make La Nina the norm for Australia</w:t>
        </w:r>
      </w:hyperlink>
    </w:p>
    <w:p>
      <w:pPr>
        <w:pStyle w:val="Compact"/>
        <w:numPr>
          <w:ilvl w:val="0"/>
          <w:numId w:val="1019"/>
        </w:numPr>
      </w:pPr>
      <w:hyperlink r:id="rId84">
        <w:r>
          <w:rPr>
            <w:rStyle w:val="Hyperlink"/>
          </w:rPr>
          <w:t xml:space="preserve">The Conversation (2025) — Weakening Atlantic currents may mean wetter northern Australia</w:t>
        </w:r>
      </w:hyperlink>
    </w:p>
    <w:p>
      <w:pPr>
        <w:pStyle w:val="Compact"/>
        <w:numPr>
          <w:ilvl w:val="0"/>
          <w:numId w:val="1019"/>
        </w:numPr>
      </w:pPr>
      <w:hyperlink r:id="rId99">
        <w:r>
          <w:rPr>
            <w:rStyle w:val="Hyperlink"/>
          </w:rPr>
          <w:t xml:space="preserve">Climate Council — State of Queensland: Disaster Ground Zero</w:t>
        </w:r>
      </w:hyperlink>
    </w:p>
    <w:p>
      <w:pPr>
        <w:pStyle w:val="Compact"/>
        <w:numPr>
          <w:ilvl w:val="0"/>
          <w:numId w:val="1019"/>
        </w:numPr>
      </w:pPr>
      <w:hyperlink r:id="rId68">
        <w:r>
          <w:rPr>
            <w:rStyle w:val="Hyperlink"/>
          </w:rPr>
          <w:t xml:space="preserve">CoastAdapt — Cyclones and East Coast Lows</w:t>
        </w:r>
      </w:hyperlink>
    </w:p>
    <w:bookmarkEnd w:id="100"/>
    <w:bookmarkEnd w:id="101"/>
    <w:bookmarkEnd w:id="10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9">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2" Target="https://agupubs.onlinelibrary.wiley.com/doi/full/10.1029/2024EF005166" TargetMode="External" /><Relationship Type="http://schemas.openxmlformats.org/officeDocument/2006/relationships/hyperlink" Id="rId52" Target="https://arr.ga.gov.au/" TargetMode="External" /><Relationship Type="http://schemas.openxmlformats.org/officeDocument/2006/relationships/hyperlink" Id="rId68" Target="https://coastadapt.com.au/cyclones-and-east-coast-lows" TargetMode="External" /><Relationship Type="http://schemas.openxmlformats.org/officeDocument/2006/relationships/hyperlink" Id="rId66" Target="https://connectsci.au/es/article/75/3/ES25025/238056/Projections-of-Australian-low-pressure-systems-in" TargetMode="External" /><Relationship Type="http://schemas.openxmlformats.org/officeDocument/2006/relationships/hyperlink" Id="rId85" Target="https://e360.yale.edu/features/climate-change-ocean-circulation-collapse-antarctica" TargetMode="External" /><Relationship Type="http://schemas.openxmlformats.org/officeDocument/2006/relationships/hyperlink" Id="rId51" Target="https://harc.com.au/projects/derivation-of-ifds-for-south-east-queensland-incorporating-climate-change/" TargetMode="External" /><Relationship Type="http://schemas.openxmlformats.org/officeDocument/2006/relationships/hyperlink" Id="rId97" Target="https://hess.copernicus.org/articles/28/1251/2024/" TargetMode="External" /><Relationship Type="http://schemas.openxmlformats.org/officeDocument/2006/relationships/hyperlink" Id="rId42" Target="https://nesp2climate.com.au/" TargetMode="External" /><Relationship Type="http://schemas.openxmlformats.org/officeDocument/2006/relationships/hyperlink" Id="rId83" Target="https://theconversation.com/a-huge-atlantic-ocean-current-is-slowing-down-if-it-collapses-la-nina-could-become-the-norm-for-australia-184254" TargetMode="External" /><Relationship Type="http://schemas.openxmlformats.org/officeDocument/2006/relationships/hyperlink" Id="rId84" Target="https://theconversation.com/weakening-currents-in-the-atlantic-may-mean-a-wetter-northern-australia-and-drier-new-zealand-248679" TargetMode="External" /><Relationship Type="http://schemas.openxmlformats.org/officeDocument/2006/relationships/hyperlink" Id="rId62" Target="https://www.bom.gov.au/climate/current/annual/aus/2025/" TargetMode="External" /><Relationship Type="http://schemas.openxmlformats.org/officeDocument/2006/relationships/hyperlink" Id="rId76" Target="https://www.bom.gov.au/climate/iod/" TargetMode="External" /><Relationship Type="http://schemas.openxmlformats.org/officeDocument/2006/relationships/hyperlink" Id="rId22" Target="https://www.bom.gov.au/state-of-the-climate/" TargetMode="External" /><Relationship Type="http://schemas.openxmlformats.org/officeDocument/2006/relationships/hyperlink" Id="rId55" Target="https://www.chiefscientist.qld.gov.au/publications/understanding-floods/the-future" TargetMode="External" /><Relationship Type="http://schemas.openxmlformats.org/officeDocument/2006/relationships/hyperlink" Id="rId54" Target="https://www.climameter.org/20250201-02-queensland-flood" TargetMode="External" /><Relationship Type="http://schemas.openxmlformats.org/officeDocument/2006/relationships/hyperlink" Id="rId71" Target="https://www.climate.gov/news-features/blogs/enso/enso-and-climate-change-what-does-new-ipcc-report-say" TargetMode="External" /><Relationship Type="http://schemas.openxmlformats.org/officeDocument/2006/relationships/hyperlink" Id="rId95" Target="https://www.climatechange.environment.nsw.gov.au/narclim" TargetMode="External" /><Relationship Type="http://schemas.openxmlformats.org/officeDocument/2006/relationships/hyperlink" Id="rId31" Target="https://www.climatechangeinaustralia.gov.au/en/changing-climate/state-climate-statements/queensland/" TargetMode="External" /><Relationship Type="http://schemas.openxmlformats.org/officeDocument/2006/relationships/hyperlink" Id="rId99" Target="https://www.climatecouncil.org.au/resources/state-of-queensland-disaster-ground-zero/" TargetMode="External" /><Relationship Type="http://schemas.openxmlformats.org/officeDocument/2006/relationships/hyperlink" Id="rId37" Target="https://www.csiro.au/en/news/all/news/2022/march/flood-risks-under-climate-change" TargetMode="External" /><Relationship Type="http://schemas.openxmlformats.org/officeDocument/2006/relationships/hyperlink" Id="rId23" Target="https://www.csiro.au/en/research/environmental-impacts/climate-change/state-of-the-climate/australias-changing-climate" TargetMode="External" /><Relationship Type="http://schemas.openxmlformats.org/officeDocument/2006/relationships/hyperlink" Id="rId46" Target="https://www.ipcc.ch/report/ar6/wg1/chapter/chapter-11/" TargetMode="External" /><Relationship Type="http://schemas.openxmlformats.org/officeDocument/2006/relationships/hyperlink" Id="rId94" Target="https://www.ipcc.ch/report/ar6/wg2/chapter/chapter-11/" TargetMode="External" /><Relationship Type="http://schemas.openxmlformats.org/officeDocument/2006/relationships/hyperlink" Id="rId27" Target="https://www.longpaddock.qld.gov.au/qld-future-climate/" TargetMode="External" /><Relationship Type="http://schemas.openxmlformats.org/officeDocument/2006/relationships/hyperlink" Id="rId29" Target="https://www.longpaddock.qld.gov.au/qld-future-climate/dashboard-cmip6/" TargetMode="External" /><Relationship Type="http://schemas.openxmlformats.org/officeDocument/2006/relationships/hyperlink" Id="rId30" Target="https://www.longpaddock.qld.gov.au/qld-future-climate/factsheets/" TargetMode="External" /><Relationship Type="http://schemas.openxmlformats.org/officeDocument/2006/relationships/hyperlink" Id="rId34" Target="https://www.nature.com/articles/s41561-025-01686-4" TargetMode="External" /><Relationship Type="http://schemas.openxmlformats.org/officeDocument/2006/relationships/hyperlink" Id="rId61" Target="https://www.nature.com/articles/s41586-024-07672-x" TargetMode="External" /><Relationship Type="http://schemas.openxmlformats.org/officeDocument/2006/relationships/hyperlink" Id="rId75" Target="https://www.nature.com/articles/s43247-021-00108-8" TargetMode="External" /><Relationship Type="http://schemas.openxmlformats.org/officeDocument/2006/relationships/hyperlink" Id="rId38" Target="https://www.nature.com/articles/s43247-024-01262-5" TargetMode="External" /><Relationship Type="http://schemas.openxmlformats.org/officeDocument/2006/relationships/hyperlink" Id="rId74" Target="https://www.nature.com/articles/s43247-025-02131-5" TargetMode="External" /><Relationship Type="http://schemas.openxmlformats.org/officeDocument/2006/relationships/hyperlink" Id="rId49" Target="https://www.qra.qld.gov.au/brcfs/brisbane-river-catchment-flood-studies" TargetMode="External" /><Relationship Type="http://schemas.openxmlformats.org/officeDocument/2006/relationships/hyperlink" Id="rId43" Target="https://www.sciencedirect.com/science/article/pii/S2212094725000763" TargetMode="External" /><Relationship Type="http://schemas.openxmlformats.org/officeDocument/2006/relationships/hyperlink" Id="rId40" Target="https://www.sciencedirect.com/science/article/pii/S2212095524001159" TargetMode="External" /><Relationship Type="http://schemas.openxmlformats.org/officeDocument/2006/relationships/hyperlink" Id="rId93" Target="https://www.stateoftheenvironment.detsi.qld.gov.au/climate" TargetMode="External" /><Relationship Type="http://schemas.openxmlformats.org/officeDocument/2006/relationships/hyperlink" Id="rId79" Target="https://www.stateoftheenvironment.detsi.qld.gov.au/climate-change/indicators/severe-weather-events-flooding-and-cyclones" TargetMode="External" /><Relationship Type="http://schemas.openxmlformats.org/officeDocument/2006/relationships/hyperlink" Id="rId36" Target="https://www.stateoftheenvironment.detsi.qld.gov.au/climate/climate-observations" TargetMode="External" /><Relationship Type="http://schemas.openxmlformats.org/officeDocument/2006/relationships/hyperlink" Id="rId59" Target="https://www.stateoftheenvironment.detsi.qld.gov.au/climate/coasts-oceans/sea-surface-temperature" TargetMode="External" /><Relationship Type="http://schemas.openxmlformats.org/officeDocument/2006/relationships/hyperlink" Id="rId86" Target="https://www.unsw.edu.au/newsroom/news/2025/02/australias-ocean-surface-was-the-hottest-on-record-in-2024" TargetMode="External" /><Relationship Type="http://schemas.openxmlformats.org/officeDocument/2006/relationships/hyperlink" Id="rId82" Target="https://www.unsw.edu.au/staff/matthew-england" TargetMode="External" /></Relationships>
</file>

<file path=word/_rels/footnotes.xml.rels><?xml version="1.0" encoding="UTF-8"?><Relationships xmlns="http://schemas.openxmlformats.org/package/2006/relationships"><Relationship Type="http://schemas.openxmlformats.org/officeDocument/2006/relationships/hyperlink" Id="rId72" Target="https://agupubs.onlinelibrary.wiley.com/doi/full/10.1029/2024EF005166" TargetMode="External" /><Relationship Type="http://schemas.openxmlformats.org/officeDocument/2006/relationships/hyperlink" Id="rId52" Target="https://arr.ga.gov.au/" TargetMode="External" /><Relationship Type="http://schemas.openxmlformats.org/officeDocument/2006/relationships/hyperlink" Id="rId68" Target="https://coastadapt.com.au/cyclones-and-east-coast-lows" TargetMode="External" /><Relationship Type="http://schemas.openxmlformats.org/officeDocument/2006/relationships/hyperlink" Id="rId66" Target="https://connectsci.au/es/article/75/3/ES25025/238056/Projections-of-Australian-low-pressure-systems-in" TargetMode="External" /><Relationship Type="http://schemas.openxmlformats.org/officeDocument/2006/relationships/hyperlink" Id="rId85" Target="https://e360.yale.edu/features/climate-change-ocean-circulation-collapse-antarctica" TargetMode="External" /><Relationship Type="http://schemas.openxmlformats.org/officeDocument/2006/relationships/hyperlink" Id="rId51" Target="https://harc.com.au/projects/derivation-of-ifds-for-south-east-queensland-incorporating-climate-change/" TargetMode="External" /><Relationship Type="http://schemas.openxmlformats.org/officeDocument/2006/relationships/hyperlink" Id="rId97" Target="https://hess.copernicus.org/articles/28/1251/2024/" TargetMode="External" /><Relationship Type="http://schemas.openxmlformats.org/officeDocument/2006/relationships/hyperlink" Id="rId42" Target="https://nesp2climate.com.au/" TargetMode="External" /><Relationship Type="http://schemas.openxmlformats.org/officeDocument/2006/relationships/hyperlink" Id="rId83" Target="https://theconversation.com/a-huge-atlantic-ocean-current-is-slowing-down-if-it-collapses-la-nina-could-become-the-norm-for-australia-184254" TargetMode="External" /><Relationship Type="http://schemas.openxmlformats.org/officeDocument/2006/relationships/hyperlink" Id="rId84" Target="https://theconversation.com/weakening-currents-in-the-atlantic-may-mean-a-wetter-northern-australia-and-drier-new-zealand-248679" TargetMode="External" /><Relationship Type="http://schemas.openxmlformats.org/officeDocument/2006/relationships/hyperlink" Id="rId62" Target="https://www.bom.gov.au/climate/current/annual/aus/2025/" TargetMode="External" /><Relationship Type="http://schemas.openxmlformats.org/officeDocument/2006/relationships/hyperlink" Id="rId76" Target="https://www.bom.gov.au/climate/iod/" TargetMode="External" /><Relationship Type="http://schemas.openxmlformats.org/officeDocument/2006/relationships/hyperlink" Id="rId22" Target="https://www.bom.gov.au/state-of-the-climate/" TargetMode="External" /><Relationship Type="http://schemas.openxmlformats.org/officeDocument/2006/relationships/hyperlink" Id="rId55" Target="https://www.chiefscientist.qld.gov.au/publications/understanding-floods/the-future" TargetMode="External" /><Relationship Type="http://schemas.openxmlformats.org/officeDocument/2006/relationships/hyperlink" Id="rId54" Target="https://www.climameter.org/20250201-02-queensland-flood" TargetMode="External" /><Relationship Type="http://schemas.openxmlformats.org/officeDocument/2006/relationships/hyperlink" Id="rId71" Target="https://www.climate.gov/news-features/blogs/enso/enso-and-climate-change-what-does-new-ipcc-report-say" TargetMode="External" /><Relationship Type="http://schemas.openxmlformats.org/officeDocument/2006/relationships/hyperlink" Id="rId95" Target="https://www.climatechange.environment.nsw.gov.au/narclim" TargetMode="External" /><Relationship Type="http://schemas.openxmlformats.org/officeDocument/2006/relationships/hyperlink" Id="rId31" Target="https://www.climatechangeinaustralia.gov.au/en/changing-climate/state-climate-statements/queensland/" TargetMode="External" /><Relationship Type="http://schemas.openxmlformats.org/officeDocument/2006/relationships/hyperlink" Id="rId99" Target="https://www.climatecouncil.org.au/resources/state-of-queensland-disaster-ground-zero/" TargetMode="External" /><Relationship Type="http://schemas.openxmlformats.org/officeDocument/2006/relationships/hyperlink" Id="rId37" Target="https://www.csiro.au/en/news/all/news/2022/march/flood-risks-under-climate-change" TargetMode="External" /><Relationship Type="http://schemas.openxmlformats.org/officeDocument/2006/relationships/hyperlink" Id="rId23" Target="https://www.csiro.au/en/research/environmental-impacts/climate-change/state-of-the-climate/australias-changing-climate" TargetMode="External" /><Relationship Type="http://schemas.openxmlformats.org/officeDocument/2006/relationships/hyperlink" Id="rId46" Target="https://www.ipcc.ch/report/ar6/wg1/chapter/chapter-11/" TargetMode="External" /><Relationship Type="http://schemas.openxmlformats.org/officeDocument/2006/relationships/hyperlink" Id="rId94" Target="https://www.ipcc.ch/report/ar6/wg2/chapter/chapter-11/" TargetMode="External" /><Relationship Type="http://schemas.openxmlformats.org/officeDocument/2006/relationships/hyperlink" Id="rId27" Target="https://www.longpaddock.qld.gov.au/qld-future-climate/" TargetMode="External" /><Relationship Type="http://schemas.openxmlformats.org/officeDocument/2006/relationships/hyperlink" Id="rId29" Target="https://www.longpaddock.qld.gov.au/qld-future-climate/dashboard-cmip6/" TargetMode="External" /><Relationship Type="http://schemas.openxmlformats.org/officeDocument/2006/relationships/hyperlink" Id="rId30" Target="https://www.longpaddock.qld.gov.au/qld-future-climate/factsheets/" TargetMode="External" /><Relationship Type="http://schemas.openxmlformats.org/officeDocument/2006/relationships/hyperlink" Id="rId34" Target="https://www.nature.com/articles/s41561-025-01686-4" TargetMode="External" /><Relationship Type="http://schemas.openxmlformats.org/officeDocument/2006/relationships/hyperlink" Id="rId61" Target="https://www.nature.com/articles/s41586-024-07672-x" TargetMode="External" /><Relationship Type="http://schemas.openxmlformats.org/officeDocument/2006/relationships/hyperlink" Id="rId75" Target="https://www.nature.com/articles/s43247-021-00108-8" TargetMode="External" /><Relationship Type="http://schemas.openxmlformats.org/officeDocument/2006/relationships/hyperlink" Id="rId38" Target="https://www.nature.com/articles/s43247-024-01262-5" TargetMode="External" /><Relationship Type="http://schemas.openxmlformats.org/officeDocument/2006/relationships/hyperlink" Id="rId74" Target="https://www.nature.com/articles/s43247-025-02131-5" TargetMode="External" /><Relationship Type="http://schemas.openxmlformats.org/officeDocument/2006/relationships/hyperlink" Id="rId49" Target="https://www.qra.qld.gov.au/brcfs/brisbane-river-catchment-flood-studies" TargetMode="External" /><Relationship Type="http://schemas.openxmlformats.org/officeDocument/2006/relationships/hyperlink" Id="rId43" Target="https://www.sciencedirect.com/science/article/pii/S2212094725000763" TargetMode="External" /><Relationship Type="http://schemas.openxmlformats.org/officeDocument/2006/relationships/hyperlink" Id="rId40" Target="https://www.sciencedirect.com/science/article/pii/S2212095524001159" TargetMode="External" /><Relationship Type="http://schemas.openxmlformats.org/officeDocument/2006/relationships/hyperlink" Id="rId93" Target="https://www.stateoftheenvironment.detsi.qld.gov.au/climate" TargetMode="External" /><Relationship Type="http://schemas.openxmlformats.org/officeDocument/2006/relationships/hyperlink" Id="rId79" Target="https://www.stateoftheenvironment.detsi.qld.gov.au/climate-change/indicators/severe-weather-events-flooding-and-cyclones" TargetMode="External" /><Relationship Type="http://schemas.openxmlformats.org/officeDocument/2006/relationships/hyperlink" Id="rId36" Target="https://www.stateoftheenvironment.detsi.qld.gov.au/climate/climate-observations" TargetMode="External" /><Relationship Type="http://schemas.openxmlformats.org/officeDocument/2006/relationships/hyperlink" Id="rId59" Target="https://www.stateoftheenvironment.detsi.qld.gov.au/climate/coasts-oceans/sea-surface-temperature" TargetMode="External" /><Relationship Type="http://schemas.openxmlformats.org/officeDocument/2006/relationships/hyperlink" Id="rId86" Target="https://www.unsw.edu.au/newsroom/news/2025/02/australias-ocean-surface-was-the-hottest-on-record-in-2024" TargetMode="External" /><Relationship Type="http://schemas.openxmlformats.org/officeDocument/2006/relationships/hyperlink" Id="rId82" Target="https://www.unsw.edu.au/staff/matthew-engl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2026-03-13T01:08:46Z</dcterms:created>
  <dcterms:modified xsi:type="dcterms:W3CDTF">2026-03-13T01:08:46Z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