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6.png" ContentType="image/png"/>
  <Override PartName="/word/media/rId29.png" ContentType="image/png"/>
  <Override PartName="/word/media/rId35.png" ContentType="image/png"/>
  <Override PartName="/word/media/rId32.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Residential prices again</w:t>
      </w:r>
    </w:p>
    <w:p>
      <w:pPr>
        <w:pStyle w:val="Author"/>
      </w:pPr>
      <w:r>
        <w:t xml:space="preserve">David Leitch</w:t>
      </w:r>
    </w:p>
    <w:p>
      <w:pPr>
        <w:pStyle w:val="Date"/>
      </w:pPr>
      <w:r>
        <w:t xml:space="preserve">2025-12-08</w:t>
      </w:r>
    </w:p>
    <w:bookmarkStart w:id="20" w:name="summary"/>
    <w:p>
      <w:pPr>
        <w:pStyle w:val="Heading2"/>
      </w:pPr>
      <w:r>
        <w:t xml:space="preserve">Summary</w:t>
      </w:r>
    </w:p>
    <w:p>
      <w:pPr>
        <w:pStyle w:val="FirstParagraph"/>
      </w:pPr>
      <w:r>
        <w:t xml:space="preserve">Electricity price rises are less than the price rises in other goods and services, not even rating in the top ten according to the ABS CPI data for the period 2020 to today.</w:t>
      </w:r>
    </w:p>
    <w:p>
      <w:pPr>
        <w:pStyle w:val="BodyText"/>
      </w:pPr>
      <w:r>
        <w:t xml:space="preserve">Since 40% of houses have rooftop solar they don’t care so much about prices as they otherwise might have anyway, any more than I know what the petrol price is. Business cares of course.</w:t>
      </w:r>
    </w:p>
    <w:p>
      <w:pPr>
        <w:pStyle w:val="BodyText"/>
      </w:pPr>
      <w:r>
        <w:t xml:space="preserve">The DMO (default market offer) has grown at a 6% compound pace from FY20 through FY26 lead by an 11% CAGR in wholesale (generation costs) and 5% CAGR in network costs. Network unit costs are rising for a variety of reasons but flattish volumes are one cause.</w:t>
      </w:r>
    </w:p>
    <w:p>
      <w:pPr>
        <w:pStyle w:val="BodyText"/>
      </w:pPr>
      <w:r>
        <w:t xml:space="preserve">Generation costs are up largely because of higher gas costs, and because supply is tighter relative to demand. The increase in power costs paid by gentailers flows through retail prices only with a big lag (over a couple of years)</w:t>
      </w:r>
    </w:p>
    <w:p>
      <w:pPr>
        <w:pStyle w:val="BodyText"/>
      </w:pPr>
      <w:r>
        <w:t xml:space="preserve">The good news is that even though gas prices remain high spot electricity prices have fallen FY26 YTD and really so far are not that much above FY20. The reason is less price spikes. Lower spikes are due to a better wind outcome than last year and more batteries. That combination has reduced the need for high priced hydro in the evening peak.</w:t>
      </w:r>
    </w:p>
    <w:p>
      <w:pPr>
        <w:pStyle w:val="BodyText"/>
      </w:pPr>
      <w:r>
        <w:t xml:space="preserve">We can’t rule out more price spikes going forward, but I can say more batteries will reduce the price impact of momentary shortages of demand and I can also say that more wind will make that supply tightness much less likely.</w:t>
      </w:r>
    </w:p>
    <w:bookmarkEnd w:id="20"/>
    <w:bookmarkStart w:id="24" w:name="X4441dbeaaddaabe59ffa116781273a11ac40fbb"/>
    <w:p>
      <w:pPr>
        <w:pStyle w:val="Heading2"/>
      </w:pPr>
      <w:r>
        <w:t xml:space="preserve">Which of these does Chris Kenny blame on renewable energy?</w:t>
      </w:r>
    </w:p>
    <w:p>
      <w:pPr>
        <w:pStyle w:val="FirstParagraph"/>
      </w:pPr>
      <w:r>
        <w:t xml:space="preserve">No doubt according to the National Party and Chris Kenny renewable energy is to blame for all of them, particularly eggs. The chickens have all been scared by the solar farms and refused to lay eggs. Regional residents are worried about renewable energy and drinking more (well one of them drinks a lot) and that’s put alcohol prices up. No one will live in the regions because of renewable energy and that’s put Sydney house prices up. Vets are busy treating injured birds and scared feral cats and have put prices up. It’s all the fault of renewable energy. Right Chris?</w:t>
      </w:r>
    </w:p>
    <w:p>
      <w:pPr>
        <w:pStyle w:val="CaptionedFigure"/>
      </w:pPr>
      <w:r>
        <w:drawing>
          <wp:inline>
            <wp:extent cx="5334000" cy="5778907"/>
            <wp:effectExtent b="0" l="0" r="0" t="0"/>
            <wp:docPr descr="CPI growth by category 2020-2024. Source: ABS, ITK analysis" title="" id="22" name="Picture"/>
            <a:graphic>
              <a:graphicData uri="http://schemas.openxmlformats.org/drawingml/2006/picture">
                <pic:pic>
                  <pic:nvPicPr>
                    <pic:cNvPr descr="../media/image-20251208112806942.png" id="23" name="Picture"/>
                    <pic:cNvPicPr>
                      <a:picLocks noChangeArrowheads="1" noChangeAspect="1"/>
                    </pic:cNvPicPr>
                  </pic:nvPicPr>
                  <pic:blipFill>
                    <a:blip r:embed="rId21"/>
                    <a:stretch>
                      <a:fillRect/>
                    </a:stretch>
                  </pic:blipFill>
                  <pic:spPr bwMode="auto">
                    <a:xfrm>
                      <a:off x="0" y="0"/>
                      <a:ext cx="5334000" cy="5778907"/>
                    </a:xfrm>
                    <a:prstGeom prst="rect">
                      <a:avLst/>
                    </a:prstGeom>
                    <a:noFill/>
                    <a:ln w="9525">
                      <a:noFill/>
                      <a:headEnd/>
                      <a:tailEnd/>
                    </a:ln>
                  </pic:spPr>
                </pic:pic>
              </a:graphicData>
            </a:graphic>
          </wp:inline>
        </w:drawing>
      </w:r>
    </w:p>
    <w:p>
      <w:pPr>
        <w:pStyle w:val="ImageCaption"/>
      </w:pPr>
      <w:r>
        <w:t xml:space="preserve">CPI growth by category 2020-2024. Source: ABS, ITK analysis</w:t>
      </w:r>
    </w:p>
    <w:p>
      <w:pPr>
        <w:pStyle w:val="BodyText"/>
      </w:pPr>
      <w:r>
        <w:t xml:space="preserve">Various items in that CPI index were adjusted by me either for COVID or for the federal electricity rebate. I am happy with the resulting plot but also happy for any eagle eyed reader who can see something I’ve done wrong.</w:t>
      </w:r>
    </w:p>
    <w:bookmarkEnd w:id="24"/>
    <w:bookmarkStart w:id="42" w:name="Xfcbc5f0dcf4b5f36904d6d3fcc791dd83542745"/>
    <w:p>
      <w:pPr>
        <w:pStyle w:val="Heading1"/>
      </w:pPr>
      <w:r>
        <w:t xml:space="preserve">Residential electricity prices - slight return</w:t>
      </w:r>
    </w:p>
    <w:p>
      <w:pPr>
        <w:pStyle w:val="FirstParagraph"/>
      </w:pPr>
      <w:r>
        <w:t xml:space="preserve">I last looked at Residential bills back in February 2024. Following recent discussion by the Federal Opposition, and comment by ABC’s 7:30 report based on work by IEEFA and push back from the ever unreliable and fully biased Chris Kenny at</w:t>
      </w:r>
      <w:r>
        <w:t xml:space="preserve"> </w:t>
      </w:r>
      <w:r>
        <w:t xml:space="preserve">“Skynews”</w:t>
      </w:r>
      <w:r>
        <w:t xml:space="preserve"> </w:t>
      </w:r>
      <w:r>
        <w:t xml:space="preserve">as published in the Australian, it seemed apt to take another and perhaps more detailed look.</w:t>
      </w:r>
    </w:p>
    <w:p>
      <w:pPr>
        <w:pStyle w:val="BodyText"/>
      </w:pPr>
      <w:r>
        <w:t xml:space="preserve">I’ve done a lot of work on electricity prices over the years. Prices come in many flavours, eg the actual bills consumers pay, international v domestic prices, industrial prices, network prices, futures prices, fuel prices, and mostly spot prices in the NEM.</w:t>
      </w:r>
    </w:p>
    <w:p>
      <w:pPr>
        <w:pStyle w:val="BodyText"/>
      </w:pPr>
      <w:r>
        <w:t xml:space="preserve">Not only that, prices can be real or nominal.</w:t>
      </w:r>
    </w:p>
    <w:p>
      <w:pPr>
        <w:pStyle w:val="BodyText"/>
      </w:pPr>
      <w:r>
        <w:t xml:space="preserve">Comparing residential prices round the world means allowing for distribution density, consumption and various taxes and subsidies that typically distort the underlying economics. In many ways I prefer to focus on spot prices but most consumers don’t even see those.</w:t>
      </w:r>
    </w:p>
    <w:bookmarkStart w:id="25" w:name="X3fa3cfb475632eb4269256778361ba045e44d66"/>
    <w:p>
      <w:pPr>
        <w:pStyle w:val="Heading2"/>
      </w:pPr>
      <w:r>
        <w:t xml:space="preserve">Prices are less important to customers with behind the meter solar (and battery)</w:t>
      </w:r>
    </w:p>
    <w:p>
      <w:pPr>
        <w:pStyle w:val="FirstParagraph"/>
      </w:pPr>
      <w:r>
        <w:t xml:space="preserve">About 40% (50% in SA) of customers have behind the meter solar and so they have less volume exposed to their retailer’s pricing. There are many benefits to the large rooftop share but also at least one price raising issue, and that’s less volume going through the distributor wires and poles network. Less volume but a fixed revenue requirement can only be solved by having higher unit prices. These higher prices come either from fixed costs spread over less volume, or from higher costs per unit of volume.</w:t>
      </w:r>
    </w:p>
    <w:bookmarkEnd w:id="25"/>
    <w:bookmarkStart w:id="41" w:name="dmo-default-market-offer"/>
    <w:p>
      <w:pPr>
        <w:pStyle w:val="Heading2"/>
      </w:pPr>
      <w:r>
        <w:t xml:space="preserve">DMO (Default market offer)</w:t>
      </w:r>
    </w:p>
    <w:p>
      <w:pPr>
        <w:pStyle w:val="FirstParagraph"/>
      </w:pPr>
      <w:r>
        <w:t xml:space="preserve">It’s not that easy to get a history of residential prices. Paul Simshauser maintains an index but I haven’t seen an update of that in a few years. In the alternative the AER requires retailers to have a Default Market Offer (DMO) and the prices in the DMO are prescribed by the AER for each distributor franchise.</w:t>
      </w:r>
    </w:p>
    <w:p>
      <w:pPr>
        <w:pStyle w:val="BodyText"/>
      </w:pPr>
      <w:r>
        <w:t xml:space="preserve">Only 8% of residential customers and about 16% of small businesses are on the DMO. The reason is that the DMO is deliberately set at a level which allows retailers to offer discounts and this is the main marketing point retailers use, besides</w:t>
      </w:r>
      <w:r>
        <w:t xml:space="preserve"> </w:t>
      </w:r>
      <w:r>
        <w:t xml:space="preserve">“free”</w:t>
      </w:r>
      <w:r>
        <w:t xml:space="preserve"> </w:t>
      </w:r>
      <w:r>
        <w:t xml:space="preserve">netflix. Now that the next DMO will have to include a</w:t>
      </w:r>
      <w:r>
        <w:t xml:space="preserve"> </w:t>
      </w:r>
      <w:r>
        <w:t xml:space="preserve">“solar soaker”</w:t>
      </w:r>
      <w:r>
        <w:t xml:space="preserve"> </w:t>
      </w:r>
      <w:r>
        <w:t xml:space="preserve">tariff that 8% may become more relevant.</w:t>
      </w:r>
    </w:p>
    <w:p>
      <w:pPr>
        <w:pStyle w:val="BodyText"/>
      </w:pPr>
      <w:r>
        <w:t xml:space="preserve">The following plot shows the evolution of the DMO since FY20 and also indexes of the mean NSW spot price and Sydney spot ex post gas price.</w:t>
      </w:r>
    </w:p>
    <w:p>
      <w:pPr>
        <w:pStyle w:val="CaptionedFigure"/>
      </w:pPr>
      <w:r>
        <w:drawing>
          <wp:inline>
            <wp:extent cx="5334000" cy="3509288"/>
            <wp:effectExtent b="0" l="0" r="0" t="0"/>
            <wp:docPr descr="DMO evolution and NSW wholesale electricity prices. Source: ITK analysis" title="" id="27" name="Picture"/>
            <a:graphic>
              <a:graphicData uri="http://schemas.openxmlformats.org/drawingml/2006/picture">
                <pic:pic>
                  <pic:nvPicPr>
                    <pic:cNvPr descr="../media/image-20251208140718123.png" id="28" name="Picture"/>
                    <pic:cNvPicPr>
                      <a:picLocks noChangeArrowheads="1" noChangeAspect="1"/>
                    </pic:cNvPicPr>
                  </pic:nvPicPr>
                  <pic:blipFill>
                    <a:blip r:embed="rId26"/>
                    <a:stretch>
                      <a:fillRect/>
                    </a:stretch>
                  </pic:blipFill>
                  <pic:spPr bwMode="auto">
                    <a:xfrm>
                      <a:off x="0" y="0"/>
                      <a:ext cx="5334000" cy="3509288"/>
                    </a:xfrm>
                    <a:prstGeom prst="rect">
                      <a:avLst/>
                    </a:prstGeom>
                    <a:noFill/>
                    <a:ln w="9525">
                      <a:noFill/>
                      <a:headEnd/>
                      <a:tailEnd/>
                    </a:ln>
                  </pic:spPr>
                </pic:pic>
              </a:graphicData>
            </a:graphic>
          </wp:inline>
        </w:drawing>
      </w:r>
    </w:p>
    <w:p>
      <w:pPr>
        <w:pStyle w:val="ImageCaption"/>
      </w:pPr>
      <w:r>
        <w:t xml:space="preserve">DMO evolution and NSW wholesale electricity prices. Source: ITK analysis</w:t>
      </w:r>
    </w:p>
    <w:p>
      <w:pPr>
        <w:pStyle w:val="BodyText"/>
      </w:pPr>
      <w:r>
        <w:t xml:space="preserve">Because of the way gentailers buy electricity forward, the change in spot price from year to year is only gradually included in the DMO and so even though the high electricity prices of FY23 have gone the impact is still being felt in the DMO.</w:t>
      </w:r>
    </w:p>
    <w:p>
      <w:pPr>
        <w:pStyle w:val="BodyText"/>
      </w:pPr>
      <w:r>
        <w:t xml:space="preserve">However that’s old news. The exciting news, which may yet be an artefact, is that spot electricity prices in FY26 have fallen to $83.14 well down on the $136.21 for the same period last year. That’s happened even though gas prices are essentially unchanged.</w:t>
      </w:r>
    </w:p>
    <w:p>
      <w:pPr>
        <w:pStyle w:val="BodyText"/>
      </w:pPr>
      <w:r>
        <w:t xml:space="preserve">The reason for this is, I think, less price spikes. As I wrote in another note it’s the 1% of the year when prices are above $1000/MWh that drives up average prices compared to the median. The median is the price where half the prices are above and half below. The median is generally lower than the mean because the lower limit of electricity prices, say negative $100 is much closer to the average than the market cap of $17,500.</w:t>
      </w:r>
    </w:p>
    <w:p>
      <w:pPr>
        <w:pStyle w:val="BodyText"/>
      </w:pPr>
      <w:r>
        <w:t xml:space="preserve">The following plot shows (1) how much mean prices have reduced in year to date compared to last year, but particularly in the all important 6 PM peak, a result due, it turns out, due to more wind as well as more batteries, although also possibly better coal availability, but it also shows in the median plot the extra solar mostly pushing down middle of the day prices.</w:t>
      </w:r>
    </w:p>
    <w:p>
      <w:pPr>
        <w:pStyle w:val="CaptionedFigure"/>
      </w:pPr>
      <w:r>
        <w:drawing>
          <wp:inline>
            <wp:extent cx="5334000" cy="2406585"/>
            <wp:effectExtent b="0" l="0" r="0" t="0"/>
            <wp:docPr descr="NSW mean and median electricity prices by time of day FY25 vs FY26. Source: ITK analysis" title="" id="30" name="Picture"/>
            <a:graphic>
              <a:graphicData uri="http://schemas.openxmlformats.org/drawingml/2006/picture">
                <pic:pic>
                  <pic:nvPicPr>
                    <pic:cNvPr descr="../media/image-20251208142230524.png" id="31" name="Picture"/>
                    <pic:cNvPicPr>
                      <a:picLocks noChangeArrowheads="1" noChangeAspect="1"/>
                    </pic:cNvPicPr>
                  </pic:nvPicPr>
                  <pic:blipFill>
                    <a:blip r:embed="rId29"/>
                    <a:stretch>
                      <a:fillRect/>
                    </a:stretch>
                  </pic:blipFill>
                  <pic:spPr bwMode="auto">
                    <a:xfrm>
                      <a:off x="0" y="0"/>
                      <a:ext cx="5334000" cy="2406585"/>
                    </a:xfrm>
                    <a:prstGeom prst="rect">
                      <a:avLst/>
                    </a:prstGeom>
                    <a:noFill/>
                    <a:ln w="9525">
                      <a:noFill/>
                      <a:headEnd/>
                      <a:tailEnd/>
                    </a:ln>
                  </pic:spPr>
                </pic:pic>
              </a:graphicData>
            </a:graphic>
          </wp:inline>
        </w:drawing>
      </w:r>
    </w:p>
    <w:p>
      <w:pPr>
        <w:pStyle w:val="ImageCaption"/>
      </w:pPr>
      <w:r>
        <w:t xml:space="preserve">NSW mean and median electricity prices by time of day FY25 vs FY26. Source: ITK analysis</w:t>
      </w:r>
    </w:p>
    <w:p>
      <w:pPr>
        <w:pStyle w:val="BodyText"/>
      </w:pPr>
      <w:r>
        <w:t xml:space="preserve">You don’t want to make too much of this data yet. There could be coal outages tomorrow that would push us backwards. Equally though there are still lots and lots batteries to come to market. And if NSW does it right there will be lots more wind.</w:t>
      </w:r>
    </w:p>
    <w:p>
      <w:pPr>
        <w:pStyle w:val="BodyText"/>
      </w:pPr>
      <w:r>
        <w:t xml:space="preserve">As usual it doesn’t pay to jump to conclusions. In NSW in this particular period looking at just the 5:30 - 7:30 PM peak periods, hydro generation has been supplanted by wind and batteries. It’s long been my forecast that more batteries and more wind would reduce evening peak prices. The wind is very much needed to do the overnight job. This year the extra wind is just due to a better resource rather than more capacity. Equally, I expected batteries and wind to replace gas not hydro but the plot makes sense.</w:t>
      </w:r>
    </w:p>
    <w:p>
      <w:pPr>
        <w:pStyle w:val="CaptionedFigure"/>
      </w:pPr>
      <w:r>
        <w:drawing>
          <wp:inline>
            <wp:extent cx="5334000" cy="3201121"/>
            <wp:effectExtent b="0" l="0" r="0" t="0"/>
            <wp:docPr descr="NSW generation during evening peak 5:30-7:30pm FY25 vs FY26. Source: ITK analysis" title="" id="33" name="Picture"/>
            <a:graphic>
              <a:graphicData uri="http://schemas.openxmlformats.org/drawingml/2006/picture">
                <pic:pic>
                  <pic:nvPicPr>
                    <pic:cNvPr descr="../media/image-20251208145802941.png" id="34" name="Picture"/>
                    <pic:cNvPicPr>
                      <a:picLocks noChangeArrowheads="1" noChangeAspect="1"/>
                    </pic:cNvPicPr>
                  </pic:nvPicPr>
                  <pic:blipFill>
                    <a:blip r:embed="rId32"/>
                    <a:stretch>
                      <a:fillRect/>
                    </a:stretch>
                  </pic:blipFill>
                  <pic:spPr bwMode="auto">
                    <a:xfrm>
                      <a:off x="0" y="0"/>
                      <a:ext cx="5334000" cy="3201121"/>
                    </a:xfrm>
                    <a:prstGeom prst="rect">
                      <a:avLst/>
                    </a:prstGeom>
                    <a:noFill/>
                    <a:ln w="9525">
                      <a:noFill/>
                      <a:headEnd/>
                      <a:tailEnd/>
                    </a:ln>
                  </pic:spPr>
                </pic:pic>
              </a:graphicData>
            </a:graphic>
          </wp:inline>
        </w:drawing>
      </w:r>
    </w:p>
    <w:p>
      <w:pPr>
        <w:pStyle w:val="ImageCaption"/>
      </w:pPr>
      <w:r>
        <w:t xml:space="preserve">NSW generation during evening peak 5:30-7:30pm FY25 vs FY26. Source: ITK analysis</w:t>
      </w:r>
    </w:p>
    <w:p>
      <w:pPr>
        <w:pStyle w:val="CaptionedFigure"/>
      </w:pPr>
      <w:r>
        <w:drawing>
          <wp:inline>
            <wp:extent cx="5334000" cy="2660604"/>
            <wp:effectExtent b="0" l="0" r="0" t="0"/>
            <wp:docPr descr="NSW evening peak generation by source FY25 vs FY26. Source: ITK analysis" title="" id="36" name="Picture"/>
            <a:graphic>
              <a:graphicData uri="http://schemas.openxmlformats.org/drawingml/2006/picture">
                <pic:pic>
                  <pic:nvPicPr>
                    <pic:cNvPr descr="../media/image-20251208145134210.png" id="37" name="Picture"/>
                    <pic:cNvPicPr>
                      <a:picLocks noChangeArrowheads="1" noChangeAspect="1"/>
                    </pic:cNvPicPr>
                  </pic:nvPicPr>
                  <pic:blipFill>
                    <a:blip r:embed="rId35"/>
                    <a:stretch>
                      <a:fillRect/>
                    </a:stretch>
                  </pic:blipFill>
                  <pic:spPr bwMode="auto">
                    <a:xfrm>
                      <a:off x="0" y="0"/>
                      <a:ext cx="5334000" cy="2660604"/>
                    </a:xfrm>
                    <a:prstGeom prst="rect">
                      <a:avLst/>
                    </a:prstGeom>
                    <a:noFill/>
                    <a:ln w="9525">
                      <a:noFill/>
                      <a:headEnd/>
                      <a:tailEnd/>
                    </a:ln>
                  </pic:spPr>
                </pic:pic>
              </a:graphicData>
            </a:graphic>
          </wp:inline>
        </w:drawing>
      </w:r>
    </w:p>
    <w:p>
      <w:pPr>
        <w:pStyle w:val="ImageCaption"/>
      </w:pPr>
      <w:r>
        <w:t xml:space="preserve">NSW evening peak generation by source FY25 vs FY26. Source: ITK analysis</w:t>
      </w:r>
    </w:p>
    <w:p>
      <w:pPr>
        <w:pStyle w:val="BodyText"/>
      </w:pPr>
      <w:r>
        <w:t xml:space="preserve">The following plot clearly shows that the difference between this year and last year is price spikes.</w:t>
      </w:r>
      <w:r>
        <w:t xml:space="preserve"> </w:t>
      </w:r>
      <w:r>
        <w:drawing>
          <wp:inline>
            <wp:extent cx="5334000" cy="5284569"/>
            <wp:effectExtent b="0" l="0" r="0" t="0"/>
            <wp:docPr descr="Impact of price spikes on average NSW electricity prices FY25 vs FY26. Source: ITK analysis" title="" id="39" name="Picture"/>
            <a:graphic>
              <a:graphicData uri="http://schemas.openxmlformats.org/drawingml/2006/picture">
                <pic:pic>
                  <pic:nvPicPr>
                    <pic:cNvPr descr="../media/image-20251208151002555.png" id="40" name="Picture"/>
                    <pic:cNvPicPr>
                      <a:picLocks noChangeArrowheads="1" noChangeAspect="1"/>
                    </pic:cNvPicPr>
                  </pic:nvPicPr>
                  <pic:blipFill>
                    <a:blip r:embed="rId38"/>
                    <a:stretch>
                      <a:fillRect/>
                    </a:stretch>
                  </pic:blipFill>
                  <pic:spPr bwMode="auto">
                    <a:xfrm>
                      <a:off x="0" y="0"/>
                      <a:ext cx="5334000" cy="5284569"/>
                    </a:xfrm>
                    <a:prstGeom prst="rect">
                      <a:avLst/>
                    </a:prstGeom>
                    <a:noFill/>
                    <a:ln w="9525">
                      <a:noFill/>
                      <a:headEnd/>
                      <a:tailEnd/>
                    </a:ln>
                  </pic:spPr>
                </pic:pic>
              </a:graphicData>
            </a:graphic>
          </wp:inline>
        </w:drawing>
      </w:r>
    </w:p>
    <w:p>
      <w:pPr>
        <w:pStyle w:val="BodyText"/>
      </w:pPr>
      <w:r>
        <w:t xml:space="preserve">In FY25 the price was above $1000/MWh less than 1% of the time but during that 1% of hours it lifted the average price for the 5 months by $41/MWh. This year we so far haven’t had those price spikes. For FY25 the 11% of time prices were negative reduced the average price by just $3 and the 19% of time prices were negative in FY26 YTD the impact is an even smaller $2.91. Focus on the spikes.</w:t>
      </w:r>
    </w:p>
    <w:p>
      <w:pPr>
        <w:pStyle w:val="BodyText"/>
      </w:pPr>
      <w:r>
        <w:t xml:space="preserve">If I was telling the story (after the fact of course) I would say that the extra wind reduced the pressure on supply and that when the pressure came the extra batteries offered more price competition. But that could be quite wrong and a big coal outage could indeed push prices up.</w:t>
      </w:r>
    </w:p>
    <w:bookmarkEnd w:id="41"/>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5" Target="media/rId35.png" /><Relationship Type="http://schemas.openxmlformats.org/officeDocument/2006/relationships/image" Id="rId32" Target="media/rId32.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prices again</dc:title>
  <dc:creator>David Leitch</dc:creator>
  <cp:keywords/>
  <dcterms:created xsi:type="dcterms:W3CDTF">2025-12-09T19:25:24Z</dcterms:created>
  <dcterms:modified xsi:type="dcterms:W3CDTF">2025-12-09T19:25:24Z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2025-12-08</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../media/image-20251208145802941.png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