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5957a0cf9f7513d44d02102ea5138e6a2d8b8a"/>
    <w:p>
      <w:pPr>
        <w:pStyle w:val="Heading1"/>
      </w:pPr>
      <w:r>
        <w:t xml:space="preserve">ITK’s price forecasting service is coming soon</w:t>
      </w:r>
    </w:p>
    <w:p>
      <w:pPr>
        <w:pStyle w:val="FirstParagraph"/>
      </w:pPr>
      <w:r>
        <w:t xml:space="preserve">Flat and fuel weighted prices by region from 2025-2035, annual, monthly averages, specify your own time period. Fully independent prices that incorporated AEMO weather forecasts and use AEMO demand traces.</w:t>
      </w:r>
    </w:p>
    <w:p>
      <w:pPr>
        <w:pStyle w:val="BodyText"/>
      </w:pPr>
      <w:r>
        <w:t xml:space="preserve">Forecasts will be subscription based.</w:t>
      </w:r>
    </w:p>
    <w:p>
      <w:pPr>
        <w:pStyle w:val="BodyText"/>
      </w:pPr>
      <w:r>
        <w:t xml:space="preserve">Get in touch to go on the contact list.</w:t>
      </w:r>
    </w:p>
    <w:p>
      <w:pPr>
        <w:pStyle w:val="BodyText"/>
      </w:pPr>
      <w:r>
        <w:t xml:space="preserve">david.leitch@itkservices.com.au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2026-02-20T01:08:01Z</dcterms:created>
  <dcterms:modified xsi:type="dcterms:W3CDTF">2026-02-20T01:08:01Z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